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570"/>
        <w:gridCol w:w="2970"/>
      </w:tblGrid>
      <w:tr w:rsidR="001E3A71" w:rsidRPr="00B41613" w14:paraId="23A18677" w14:textId="77777777" w:rsidTr="00D478A4">
        <w:tc>
          <w:tcPr>
            <w:tcW w:w="6570" w:type="dxa"/>
          </w:tcPr>
          <w:p w14:paraId="24B6A1C2" w14:textId="77777777" w:rsidR="00D478A4" w:rsidRPr="00B41613" w:rsidRDefault="00D478A4" w:rsidP="00D478A4">
            <w:pPr>
              <w:widowControl w:val="0"/>
              <w:tabs>
                <w:tab w:val="right" w:pos="9360"/>
              </w:tabs>
              <w:autoSpaceDE w:val="0"/>
              <w:autoSpaceDN w:val="0"/>
              <w:adjustRightInd w:val="0"/>
              <w:rPr>
                <w:rFonts w:ascii="Arial" w:hAnsi="Arial" w:cs="Arial"/>
                <w:bCs/>
                <w:caps/>
                <w:sz w:val="48"/>
                <w:szCs w:val="48"/>
              </w:rPr>
            </w:pPr>
            <w:hyperlink r:id="rId8" w:history="1">
              <w:r w:rsidRPr="00B41613">
                <w:rPr>
                  <w:rStyle w:val="Hyperlink"/>
                  <w:rFonts w:ascii="Arial" w:hAnsi="Arial" w:cs="Arial"/>
                  <w:bCs/>
                  <w:caps/>
                  <w:sz w:val="48"/>
                  <w:szCs w:val="48"/>
                </w:rPr>
                <w:t>Joshua P. Schlegel</w:t>
              </w:r>
            </w:hyperlink>
          </w:p>
          <w:p w14:paraId="0D685B15" w14:textId="77777777" w:rsidR="00D478A4" w:rsidRPr="00B41613" w:rsidRDefault="00D478A4" w:rsidP="00D478A4">
            <w:pPr>
              <w:widowControl w:val="0"/>
              <w:tabs>
                <w:tab w:val="right" w:pos="9360"/>
              </w:tabs>
              <w:autoSpaceDE w:val="0"/>
              <w:autoSpaceDN w:val="0"/>
              <w:adjustRightInd w:val="0"/>
              <w:rPr>
                <w:rFonts w:ascii="Arial" w:hAnsi="Arial" w:cs="Arial"/>
                <w:sz w:val="20"/>
                <w:szCs w:val="20"/>
              </w:rPr>
            </w:pPr>
            <w:r w:rsidRPr="00B41613">
              <w:rPr>
                <w:rFonts w:ascii="Arial" w:hAnsi="Arial" w:cs="Arial"/>
                <w:sz w:val="20"/>
                <w:szCs w:val="20"/>
              </w:rPr>
              <w:t>Associate Professor</w:t>
            </w:r>
          </w:p>
          <w:p w14:paraId="777AF2AB" w14:textId="77777777" w:rsidR="00D478A4" w:rsidRPr="00B41613" w:rsidRDefault="00D478A4" w:rsidP="00D478A4">
            <w:pPr>
              <w:rPr>
                <w:rFonts w:ascii="Arial" w:hAnsi="Arial" w:cs="Arial"/>
                <w:sz w:val="20"/>
                <w:szCs w:val="20"/>
              </w:rPr>
            </w:pPr>
            <w:r w:rsidRPr="00B41613">
              <w:rPr>
                <w:rFonts w:ascii="Arial" w:hAnsi="Arial" w:cs="Arial"/>
                <w:sz w:val="20"/>
                <w:szCs w:val="20"/>
              </w:rPr>
              <w:t>Associate Chair- Academic Affairs</w:t>
            </w:r>
          </w:p>
          <w:p w14:paraId="42BC733F" w14:textId="77777777" w:rsidR="00D478A4" w:rsidRPr="00B41613" w:rsidRDefault="00D478A4" w:rsidP="00D478A4">
            <w:pPr>
              <w:widowControl w:val="0"/>
              <w:tabs>
                <w:tab w:val="right" w:pos="9360"/>
              </w:tabs>
              <w:autoSpaceDE w:val="0"/>
              <w:autoSpaceDN w:val="0"/>
              <w:adjustRightInd w:val="0"/>
              <w:jc w:val="both"/>
              <w:rPr>
                <w:rFonts w:ascii="Arial" w:hAnsi="Arial" w:cs="Arial"/>
                <w:sz w:val="20"/>
                <w:szCs w:val="20"/>
              </w:rPr>
            </w:pPr>
            <w:hyperlink r:id="rId9" w:history="1">
              <w:r w:rsidRPr="00B41613">
                <w:rPr>
                  <w:rStyle w:val="Hyperlink"/>
                  <w:rFonts w:ascii="Arial" w:hAnsi="Arial" w:cs="Arial"/>
                  <w:sz w:val="20"/>
                  <w:szCs w:val="20"/>
                </w:rPr>
                <w:t>Department of Nuclear Engineering and Radiation Science</w:t>
              </w:r>
            </w:hyperlink>
          </w:p>
          <w:p w14:paraId="529E0BBB" w14:textId="77777777" w:rsidR="00D478A4" w:rsidRPr="00B41613" w:rsidRDefault="00D478A4" w:rsidP="00D478A4">
            <w:pPr>
              <w:widowControl w:val="0"/>
              <w:tabs>
                <w:tab w:val="right" w:pos="9360"/>
              </w:tabs>
              <w:autoSpaceDE w:val="0"/>
              <w:autoSpaceDN w:val="0"/>
              <w:adjustRightInd w:val="0"/>
              <w:jc w:val="both"/>
              <w:rPr>
                <w:rFonts w:ascii="Arial" w:hAnsi="Arial" w:cs="Arial"/>
                <w:sz w:val="20"/>
                <w:szCs w:val="20"/>
              </w:rPr>
            </w:pPr>
            <w:hyperlink r:id="rId10" w:history="1">
              <w:r w:rsidRPr="00B41613">
                <w:rPr>
                  <w:rStyle w:val="Hyperlink"/>
                  <w:rFonts w:ascii="Arial" w:hAnsi="Arial" w:cs="Arial"/>
                  <w:sz w:val="20"/>
                  <w:szCs w:val="20"/>
                </w:rPr>
                <w:t>Missouri University of Science and Technology</w:t>
              </w:r>
            </w:hyperlink>
          </w:p>
          <w:p w14:paraId="1434E897" w14:textId="77777777" w:rsidR="00D478A4" w:rsidRPr="00B41613" w:rsidRDefault="00D478A4" w:rsidP="00D478A4">
            <w:pPr>
              <w:rPr>
                <w:rFonts w:ascii="Arial" w:hAnsi="Arial" w:cs="Arial"/>
              </w:rPr>
            </w:pPr>
          </w:p>
        </w:tc>
        <w:tc>
          <w:tcPr>
            <w:tcW w:w="2970" w:type="dxa"/>
          </w:tcPr>
          <w:p w14:paraId="4CCBB2A9" w14:textId="77777777" w:rsidR="001E3A71" w:rsidRPr="00B41613" w:rsidRDefault="00A66028" w:rsidP="00A66028">
            <w:pPr>
              <w:widowControl w:val="0"/>
              <w:tabs>
                <w:tab w:val="right" w:pos="9360"/>
              </w:tabs>
              <w:autoSpaceDE w:val="0"/>
              <w:autoSpaceDN w:val="0"/>
              <w:adjustRightInd w:val="0"/>
              <w:ind w:left="345"/>
              <w:rPr>
                <w:rFonts w:ascii="Arial" w:hAnsi="Arial" w:cs="Arial"/>
                <w:sz w:val="20"/>
                <w:szCs w:val="20"/>
              </w:rPr>
            </w:pPr>
            <w:r w:rsidRPr="00B41613">
              <w:rPr>
                <w:rFonts w:ascii="Arial" w:hAnsi="Arial" w:cs="Arial"/>
                <w:noProof/>
              </w:rPr>
              <w:drawing>
                <wp:anchor distT="0" distB="0" distL="114300" distR="114300" simplePos="0" relativeHeight="251680256" behindDoc="0" locked="0" layoutInCell="1" allowOverlap="1" wp14:anchorId="7774F954" wp14:editId="5D8DFC5B">
                  <wp:simplePos x="0" y="0"/>
                  <wp:positionH relativeFrom="column">
                    <wp:posOffset>-12700</wp:posOffset>
                  </wp:positionH>
                  <wp:positionV relativeFrom="paragraph">
                    <wp:posOffset>2426</wp:posOffset>
                  </wp:positionV>
                  <wp:extent cx="185170" cy="256854"/>
                  <wp:effectExtent l="0" t="0" r="5715" b="0"/>
                  <wp:wrapNone/>
                  <wp:docPr id="580572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72525" name=""/>
                          <pic:cNvPicPr/>
                        </pic:nvPicPr>
                        <pic:blipFill rotWithShape="1">
                          <a:blip r:embed="rId11" cstate="print">
                            <a:extLst>
                              <a:ext uri="{28A0092B-C50C-407E-A947-70E740481C1C}">
                                <a14:useLocalDpi xmlns:a14="http://schemas.microsoft.com/office/drawing/2010/main" val="0"/>
                              </a:ext>
                            </a:extLst>
                          </a:blip>
                          <a:srcRect l="8159" t="14391" r="56976" b="14553"/>
                          <a:stretch/>
                        </pic:blipFill>
                        <pic:spPr bwMode="auto">
                          <a:xfrm>
                            <a:off x="0" y="0"/>
                            <a:ext cx="185170" cy="256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78A4" w:rsidRPr="00B41613">
              <w:rPr>
                <w:rFonts w:ascii="Arial" w:hAnsi="Arial" w:cs="Arial"/>
                <w:sz w:val="20"/>
                <w:szCs w:val="20"/>
              </w:rPr>
              <w:t>203 Fulton Hall</w:t>
            </w:r>
          </w:p>
          <w:p w14:paraId="3D91D403" w14:textId="77777777" w:rsidR="00D478A4" w:rsidRPr="00B41613" w:rsidRDefault="00D478A4" w:rsidP="00A66028">
            <w:pPr>
              <w:widowControl w:val="0"/>
              <w:tabs>
                <w:tab w:val="right" w:pos="9360"/>
              </w:tabs>
              <w:autoSpaceDE w:val="0"/>
              <w:autoSpaceDN w:val="0"/>
              <w:adjustRightInd w:val="0"/>
              <w:ind w:left="345"/>
              <w:rPr>
                <w:rFonts w:ascii="Arial" w:hAnsi="Arial" w:cs="Arial"/>
                <w:sz w:val="20"/>
                <w:szCs w:val="20"/>
              </w:rPr>
            </w:pPr>
            <w:r w:rsidRPr="00B41613">
              <w:rPr>
                <w:rFonts w:ascii="Arial" w:hAnsi="Arial" w:cs="Arial"/>
                <w:sz w:val="20"/>
                <w:szCs w:val="20"/>
              </w:rPr>
              <w:t>301 W 14</w:t>
            </w:r>
            <w:r w:rsidRPr="00B41613">
              <w:rPr>
                <w:rFonts w:ascii="Arial" w:hAnsi="Arial" w:cs="Arial"/>
                <w:sz w:val="20"/>
                <w:szCs w:val="20"/>
                <w:vertAlign w:val="superscript"/>
              </w:rPr>
              <w:t>th</w:t>
            </w:r>
            <w:r w:rsidRPr="00B41613">
              <w:rPr>
                <w:rFonts w:ascii="Arial" w:hAnsi="Arial" w:cs="Arial"/>
                <w:sz w:val="20"/>
                <w:szCs w:val="20"/>
              </w:rPr>
              <w:t xml:space="preserve"> St</w:t>
            </w:r>
          </w:p>
          <w:p w14:paraId="1E7F5008" w14:textId="77777777" w:rsidR="00D478A4" w:rsidRPr="00B41613" w:rsidRDefault="001E3A71" w:rsidP="00A66028">
            <w:pPr>
              <w:widowControl w:val="0"/>
              <w:tabs>
                <w:tab w:val="right" w:pos="9360"/>
              </w:tabs>
              <w:autoSpaceDE w:val="0"/>
              <w:autoSpaceDN w:val="0"/>
              <w:adjustRightInd w:val="0"/>
              <w:ind w:left="345"/>
              <w:rPr>
                <w:rFonts w:ascii="Arial" w:hAnsi="Arial" w:cs="Arial"/>
                <w:sz w:val="20"/>
                <w:szCs w:val="20"/>
              </w:rPr>
            </w:pPr>
            <w:r w:rsidRPr="00B41613">
              <w:rPr>
                <w:rFonts w:ascii="Arial" w:hAnsi="Arial" w:cs="Arial"/>
                <w:b/>
                <w:noProof/>
                <w:u w:val="single"/>
              </w:rPr>
              <w:drawing>
                <wp:anchor distT="0" distB="0" distL="114300" distR="114300" simplePos="0" relativeHeight="251678208" behindDoc="0" locked="0" layoutInCell="1" allowOverlap="1" wp14:anchorId="2B171E2E" wp14:editId="30ED8C80">
                  <wp:simplePos x="0" y="0"/>
                  <wp:positionH relativeFrom="column">
                    <wp:posOffset>16510</wp:posOffset>
                  </wp:positionH>
                  <wp:positionV relativeFrom="paragraph">
                    <wp:posOffset>131966</wp:posOffset>
                  </wp:positionV>
                  <wp:extent cx="152400" cy="152400"/>
                  <wp:effectExtent l="0" t="0" r="0" b="0"/>
                  <wp:wrapNone/>
                  <wp:docPr id="102665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anchor>
              </w:drawing>
            </w:r>
            <w:r w:rsidR="00D478A4" w:rsidRPr="00B41613">
              <w:rPr>
                <w:rFonts w:ascii="Arial" w:hAnsi="Arial" w:cs="Arial"/>
                <w:sz w:val="20"/>
                <w:szCs w:val="20"/>
              </w:rPr>
              <w:t>Rolla, MO 65409-1070</w:t>
            </w:r>
          </w:p>
          <w:p w14:paraId="152E0DB0" w14:textId="77777777" w:rsidR="00D478A4" w:rsidRPr="00B41613" w:rsidRDefault="001E3A71" w:rsidP="00A66028">
            <w:pPr>
              <w:widowControl w:val="0"/>
              <w:tabs>
                <w:tab w:val="right" w:pos="9360"/>
              </w:tabs>
              <w:autoSpaceDE w:val="0"/>
              <w:autoSpaceDN w:val="0"/>
              <w:adjustRightInd w:val="0"/>
              <w:ind w:left="345"/>
              <w:rPr>
                <w:rFonts w:ascii="Arial" w:hAnsi="Arial" w:cs="Arial"/>
                <w:sz w:val="20"/>
                <w:szCs w:val="20"/>
              </w:rPr>
            </w:pPr>
            <w:r w:rsidRPr="00B41613">
              <w:rPr>
                <w:rFonts w:ascii="Arial" w:hAnsi="Arial" w:cs="Arial"/>
                <w:noProof/>
                <w:sz w:val="20"/>
                <w:szCs w:val="20"/>
              </w:rPr>
              <w:drawing>
                <wp:anchor distT="0" distB="0" distL="114300" distR="114300" simplePos="0" relativeHeight="251679232" behindDoc="0" locked="0" layoutInCell="1" allowOverlap="1" wp14:anchorId="2433D069" wp14:editId="72CF11AD">
                  <wp:simplePos x="0" y="0"/>
                  <wp:positionH relativeFrom="column">
                    <wp:posOffset>18415</wp:posOffset>
                  </wp:positionH>
                  <wp:positionV relativeFrom="paragraph">
                    <wp:posOffset>145301</wp:posOffset>
                  </wp:positionV>
                  <wp:extent cx="152400" cy="152400"/>
                  <wp:effectExtent l="0" t="0" r="0" b="0"/>
                  <wp:wrapNone/>
                  <wp:docPr id="345897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anchor>
              </w:drawing>
            </w:r>
            <w:r w:rsidR="00D478A4" w:rsidRPr="00B41613">
              <w:rPr>
                <w:rFonts w:ascii="Arial" w:hAnsi="Arial" w:cs="Arial"/>
                <w:sz w:val="20"/>
                <w:szCs w:val="20"/>
              </w:rPr>
              <w:t>573.341.7703</w:t>
            </w:r>
          </w:p>
          <w:p w14:paraId="22CFD70E" w14:textId="77777777" w:rsidR="001E3A71" w:rsidRPr="00B41613" w:rsidRDefault="001E3A71" w:rsidP="00A66028">
            <w:pPr>
              <w:ind w:left="345"/>
              <w:rPr>
                <w:rStyle w:val="Hyperlink"/>
                <w:rFonts w:ascii="Arial" w:hAnsi="Arial" w:cs="Arial"/>
                <w:color w:val="auto"/>
              </w:rPr>
            </w:pPr>
            <w:hyperlink r:id="rId14" w:history="1">
              <w:r w:rsidRPr="00B41613">
                <w:rPr>
                  <w:rStyle w:val="Hyperlink"/>
                  <w:rFonts w:ascii="Arial" w:hAnsi="Arial" w:cs="Arial"/>
                  <w:sz w:val="20"/>
                  <w:szCs w:val="20"/>
                </w:rPr>
                <w:t>schlegelj@mst.edu</w:t>
              </w:r>
            </w:hyperlink>
          </w:p>
          <w:p w14:paraId="1A79FDD1" w14:textId="77777777" w:rsidR="00D478A4" w:rsidRPr="00B41613" w:rsidRDefault="001E3A71" w:rsidP="00A66028">
            <w:pPr>
              <w:widowControl w:val="0"/>
              <w:tabs>
                <w:tab w:val="right" w:pos="9360"/>
              </w:tabs>
              <w:autoSpaceDE w:val="0"/>
              <w:autoSpaceDN w:val="0"/>
              <w:adjustRightInd w:val="0"/>
              <w:ind w:left="345"/>
              <w:rPr>
                <w:rFonts w:ascii="Arial" w:hAnsi="Arial" w:cs="Arial"/>
                <w:sz w:val="20"/>
                <w:szCs w:val="20"/>
              </w:rPr>
            </w:pPr>
            <w:r w:rsidRPr="00B41613">
              <w:rPr>
                <w:rFonts w:ascii="Arial" w:hAnsi="Arial" w:cs="Arial"/>
                <w:noProof/>
              </w:rPr>
              <w:drawing>
                <wp:anchor distT="0" distB="0" distL="114300" distR="114300" simplePos="0" relativeHeight="251677184" behindDoc="0" locked="0" layoutInCell="1" allowOverlap="1" wp14:anchorId="0CE60945" wp14:editId="6FFE5370">
                  <wp:simplePos x="0" y="0"/>
                  <wp:positionH relativeFrom="column">
                    <wp:posOffset>6464</wp:posOffset>
                  </wp:positionH>
                  <wp:positionV relativeFrom="paragraph">
                    <wp:posOffset>46990</wp:posOffset>
                  </wp:positionV>
                  <wp:extent cx="174979" cy="174168"/>
                  <wp:effectExtent l="0" t="0" r="0" b="0"/>
                  <wp:wrapNone/>
                  <wp:docPr id="1775606849" name="Picture 5" descr="Web Icon vector Line on white background image for web, presentation, logo, Icon  Symbol. 3731316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eb Icon vector Line on white background image for web, presentation, logo, Icon  Symbol. 3731316 Vector Art at Vecteez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246" t="18884" r="18717" b="18372"/>
                          <a:stretch/>
                        </pic:blipFill>
                        <pic:spPr bwMode="auto">
                          <a:xfrm>
                            <a:off x="0" y="0"/>
                            <a:ext cx="174979" cy="1741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6" w:history="1">
              <w:r w:rsidR="00D478A4" w:rsidRPr="00B41613">
                <w:rPr>
                  <w:rStyle w:val="Hyperlink"/>
                  <w:rFonts w:ascii="Arial" w:hAnsi="Arial" w:cs="Arial"/>
                  <w:sz w:val="20"/>
                  <w:szCs w:val="20"/>
                </w:rPr>
                <w:t>LinkedIn</w:t>
              </w:r>
            </w:hyperlink>
          </w:p>
          <w:p w14:paraId="550B0A93" w14:textId="77777777" w:rsidR="00D478A4" w:rsidRPr="00B41613" w:rsidRDefault="00D478A4" w:rsidP="00A66028">
            <w:pPr>
              <w:ind w:left="345"/>
              <w:rPr>
                <w:rFonts w:ascii="Arial" w:hAnsi="Arial" w:cs="Arial"/>
              </w:rPr>
            </w:pPr>
            <w:hyperlink r:id="rId17" w:history="1">
              <w:r w:rsidRPr="00B41613">
                <w:rPr>
                  <w:rStyle w:val="Hyperlink"/>
                  <w:rFonts w:ascii="Arial" w:hAnsi="Arial" w:cs="Arial"/>
                  <w:sz w:val="20"/>
                  <w:szCs w:val="20"/>
                </w:rPr>
                <w:t>Google Scholar</w:t>
              </w:r>
            </w:hyperlink>
          </w:p>
        </w:tc>
      </w:tr>
    </w:tbl>
    <w:p w14:paraId="06B04DA3" w14:textId="77777777" w:rsidR="00E32927" w:rsidRPr="00B41613" w:rsidRDefault="00E32927" w:rsidP="00D478A4">
      <w:pPr>
        <w:widowControl w:val="0"/>
        <w:tabs>
          <w:tab w:val="left" w:pos="6840"/>
        </w:tabs>
        <w:autoSpaceDE w:val="0"/>
        <w:autoSpaceDN w:val="0"/>
        <w:adjustRightInd w:val="0"/>
        <w:jc w:val="both"/>
        <w:rPr>
          <w:rFonts w:ascii="Arial" w:hAnsi="Arial" w:cs="Arial"/>
          <w:b/>
          <w:u w:val="single"/>
        </w:rPr>
      </w:pPr>
      <w:bookmarkStart w:id="0" w:name="_Hlk145309384"/>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p>
    <w:p w14:paraId="349F27DA" w14:textId="4802B64C" w:rsidR="00E32927" w:rsidRPr="00B41613" w:rsidRDefault="00195A7F" w:rsidP="00E32927">
      <w:pPr>
        <w:widowControl w:val="0"/>
        <w:tabs>
          <w:tab w:val="left" w:pos="6840"/>
        </w:tabs>
        <w:autoSpaceDE w:val="0"/>
        <w:autoSpaceDN w:val="0"/>
        <w:adjustRightInd w:val="0"/>
        <w:jc w:val="both"/>
        <w:rPr>
          <w:rFonts w:ascii="Arial" w:hAnsi="Arial" w:cs="Arial"/>
          <w:b/>
          <w:u w:val="single"/>
        </w:rPr>
      </w:pPr>
      <w:r w:rsidRPr="00B41613">
        <w:rPr>
          <w:rFonts w:ascii="Arial" w:hAnsi="Arial" w:cs="Arial"/>
          <w:b/>
          <w:u w:val="single"/>
        </w:rPr>
        <w:t>PROFILE</w:t>
      </w:r>
      <w:r w:rsidR="00E32927" w:rsidRPr="00B41613">
        <w:rPr>
          <w:rFonts w:ascii="Arial" w:hAnsi="Arial" w:cs="Arial"/>
          <w:b/>
          <w:u w:val="single"/>
        </w:rPr>
        <w:tab/>
      </w:r>
      <w:r w:rsidR="00E32927" w:rsidRPr="00B41613">
        <w:rPr>
          <w:rFonts w:ascii="Arial" w:hAnsi="Arial" w:cs="Arial"/>
          <w:b/>
          <w:u w:val="single"/>
        </w:rPr>
        <w:tab/>
      </w:r>
      <w:r w:rsidR="00E32927" w:rsidRPr="00B41613">
        <w:rPr>
          <w:rFonts w:ascii="Arial" w:hAnsi="Arial" w:cs="Arial"/>
          <w:b/>
          <w:u w:val="single"/>
        </w:rPr>
        <w:tab/>
      </w:r>
      <w:r w:rsidR="00E32927" w:rsidRPr="00B41613">
        <w:rPr>
          <w:rFonts w:ascii="Arial" w:hAnsi="Arial" w:cs="Arial"/>
          <w:b/>
          <w:u w:val="single"/>
        </w:rPr>
        <w:tab/>
      </w:r>
      <w:r w:rsidR="00E32927" w:rsidRPr="00B41613">
        <w:rPr>
          <w:rFonts w:ascii="Arial" w:hAnsi="Arial" w:cs="Arial"/>
          <w:b/>
          <w:u w:val="single"/>
        </w:rPr>
        <w:tab/>
      </w:r>
    </w:p>
    <w:p w14:paraId="74CA0E20" w14:textId="3996C727" w:rsidR="005A6BA6" w:rsidRPr="00B41613" w:rsidRDefault="005A6BA6" w:rsidP="005A6BA6">
      <w:pPr>
        <w:widowControl w:val="0"/>
        <w:tabs>
          <w:tab w:val="left" w:pos="6840"/>
        </w:tabs>
        <w:autoSpaceDE w:val="0"/>
        <w:autoSpaceDN w:val="0"/>
        <w:adjustRightInd w:val="0"/>
        <w:jc w:val="both"/>
        <w:rPr>
          <w:rFonts w:ascii="Arial" w:hAnsi="Arial" w:cs="Arial"/>
        </w:rPr>
      </w:pPr>
      <w:r w:rsidRPr="00B41613">
        <w:rPr>
          <w:rFonts w:ascii="Arial" w:hAnsi="Arial" w:cs="Arial"/>
        </w:rPr>
        <w:t>Nuclear engineering researcher specializing in thermal hydraulics, with emphasis on interfacial area transport, multiphase flow modeling, and advanced measurement techniques. My work integrates experimental methods, mechanistic modeling, and reactor safety applications, with adoption by national laboratories, industry, and international organizations.</w:t>
      </w:r>
      <w:r w:rsidR="00B74533">
        <w:rPr>
          <w:rFonts w:ascii="Arial" w:hAnsi="Arial" w:cs="Arial"/>
        </w:rPr>
        <w:t xml:space="preserve"> </w:t>
      </w:r>
      <w:r w:rsidRPr="00B41613">
        <w:rPr>
          <w:rFonts w:ascii="Arial" w:hAnsi="Arial" w:cs="Arial"/>
        </w:rPr>
        <w:t>My research program has evolved from fundamental model development to include instrumentation innovation and large-scale program development, supporting next-generation nuclear and integrated energy systems.</w:t>
      </w:r>
    </w:p>
    <w:p w14:paraId="656457E6" w14:textId="189A4159" w:rsidR="005A6BA6" w:rsidRPr="00B41613" w:rsidRDefault="005A6BA6" w:rsidP="00945563">
      <w:pPr>
        <w:pStyle w:val="ListParagraph"/>
        <w:widowControl w:val="0"/>
        <w:numPr>
          <w:ilvl w:val="0"/>
          <w:numId w:val="7"/>
        </w:numPr>
        <w:tabs>
          <w:tab w:val="left" w:pos="6840"/>
        </w:tabs>
        <w:autoSpaceDE w:val="0"/>
        <w:autoSpaceDN w:val="0"/>
        <w:adjustRightInd w:val="0"/>
        <w:jc w:val="both"/>
        <w:rPr>
          <w:rFonts w:ascii="Arial" w:hAnsi="Arial" w:cs="Arial"/>
        </w:rPr>
      </w:pPr>
      <w:r w:rsidRPr="00B41613">
        <w:rPr>
          <w:rFonts w:ascii="Arial" w:hAnsi="Arial" w:cs="Arial"/>
        </w:rPr>
        <w:t xml:space="preserve">h-index: 25 </w:t>
      </w:r>
    </w:p>
    <w:p w14:paraId="558D03B2" w14:textId="45576B31" w:rsidR="005A6BA6" w:rsidRPr="00B41613" w:rsidRDefault="005A6BA6" w:rsidP="00945563">
      <w:pPr>
        <w:pStyle w:val="ListParagraph"/>
        <w:widowControl w:val="0"/>
        <w:numPr>
          <w:ilvl w:val="0"/>
          <w:numId w:val="7"/>
        </w:numPr>
        <w:tabs>
          <w:tab w:val="left" w:pos="6840"/>
        </w:tabs>
        <w:autoSpaceDE w:val="0"/>
        <w:autoSpaceDN w:val="0"/>
        <w:adjustRightInd w:val="0"/>
        <w:jc w:val="both"/>
        <w:rPr>
          <w:rFonts w:ascii="Arial" w:hAnsi="Arial" w:cs="Arial"/>
        </w:rPr>
      </w:pPr>
      <w:r w:rsidRPr="00B41613">
        <w:rPr>
          <w:rFonts w:ascii="Arial" w:hAnsi="Arial" w:cs="Arial"/>
        </w:rPr>
        <w:t>Funding includes $3M  from Missouri DNR and $11.5M from Kummer Foundation initiatives</w:t>
      </w:r>
    </w:p>
    <w:p w14:paraId="1DD3A825" w14:textId="77777777" w:rsidR="005A6BA6" w:rsidRPr="00B41613" w:rsidRDefault="005A6BA6" w:rsidP="00945563">
      <w:pPr>
        <w:pStyle w:val="ListParagraph"/>
        <w:widowControl w:val="0"/>
        <w:numPr>
          <w:ilvl w:val="0"/>
          <w:numId w:val="7"/>
        </w:numPr>
        <w:tabs>
          <w:tab w:val="left" w:pos="6840"/>
        </w:tabs>
        <w:autoSpaceDE w:val="0"/>
        <w:autoSpaceDN w:val="0"/>
        <w:adjustRightInd w:val="0"/>
        <w:jc w:val="both"/>
        <w:rPr>
          <w:rFonts w:ascii="Arial" w:hAnsi="Arial" w:cs="Arial"/>
        </w:rPr>
      </w:pPr>
      <w:r w:rsidRPr="00B41613">
        <w:rPr>
          <w:rFonts w:ascii="Arial" w:hAnsi="Arial" w:cs="Arial"/>
        </w:rPr>
        <w:t>Awards: AESJ Young Member Achievement Award, Governor’s Excellence in Teaching Award</w:t>
      </w:r>
    </w:p>
    <w:p w14:paraId="1C06F241" w14:textId="45B7FF1B" w:rsidR="005A6BA6" w:rsidRPr="00B41613" w:rsidRDefault="005A6BA6" w:rsidP="00945563">
      <w:pPr>
        <w:pStyle w:val="ListParagraph"/>
        <w:widowControl w:val="0"/>
        <w:numPr>
          <w:ilvl w:val="0"/>
          <w:numId w:val="7"/>
        </w:numPr>
        <w:tabs>
          <w:tab w:val="left" w:pos="6840"/>
        </w:tabs>
        <w:autoSpaceDE w:val="0"/>
        <w:autoSpaceDN w:val="0"/>
        <w:adjustRightInd w:val="0"/>
        <w:jc w:val="both"/>
        <w:rPr>
          <w:rFonts w:ascii="Arial" w:hAnsi="Arial" w:cs="Arial"/>
        </w:rPr>
      </w:pPr>
      <w:r w:rsidRPr="00B41613">
        <w:rPr>
          <w:rFonts w:ascii="Arial" w:hAnsi="Arial" w:cs="Arial"/>
        </w:rPr>
        <w:t>Leadership: Associate Chair for Academic Affairs; Faculty Senate President</w:t>
      </w:r>
    </w:p>
    <w:p w14:paraId="26C2932F" w14:textId="6D637831" w:rsidR="00183585" w:rsidRPr="00B41613" w:rsidRDefault="00183585" w:rsidP="005A6BA6">
      <w:pPr>
        <w:widowControl w:val="0"/>
        <w:tabs>
          <w:tab w:val="left" w:pos="6840"/>
        </w:tabs>
        <w:autoSpaceDE w:val="0"/>
        <w:autoSpaceDN w:val="0"/>
        <w:adjustRightInd w:val="0"/>
        <w:jc w:val="both"/>
        <w:rPr>
          <w:rFonts w:ascii="Arial" w:hAnsi="Arial" w:cs="Arial"/>
          <w:b/>
          <w:u w:val="single"/>
        </w:rPr>
      </w:pP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p>
    <w:p w14:paraId="11953A62" w14:textId="77777777" w:rsidR="00183585" w:rsidRPr="00B41613" w:rsidRDefault="00183585" w:rsidP="00183585">
      <w:pPr>
        <w:widowControl w:val="0"/>
        <w:tabs>
          <w:tab w:val="left" w:pos="6840"/>
        </w:tabs>
        <w:autoSpaceDE w:val="0"/>
        <w:autoSpaceDN w:val="0"/>
        <w:adjustRightInd w:val="0"/>
        <w:jc w:val="both"/>
        <w:rPr>
          <w:rFonts w:ascii="Arial" w:hAnsi="Arial" w:cs="Arial"/>
          <w:b/>
          <w:u w:val="single"/>
        </w:rPr>
      </w:pPr>
      <w:r w:rsidRPr="00B41613">
        <w:rPr>
          <w:rFonts w:ascii="Arial" w:hAnsi="Arial" w:cs="Arial"/>
          <w:b/>
          <w:u w:val="single"/>
        </w:rPr>
        <w:t>EDUCATION</w:t>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p>
    <w:p w14:paraId="24ED7FF2" w14:textId="3F1768D7" w:rsidR="00183585" w:rsidRDefault="00183585" w:rsidP="00183585">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rPr>
        <w:t>Ph.D. in Nuclear Engineering</w:t>
      </w:r>
      <w:r w:rsidR="00D478A4" w:rsidRPr="00B41613">
        <w:rPr>
          <w:rFonts w:ascii="Arial" w:hAnsi="Arial" w:cs="Arial"/>
        </w:rPr>
        <w:t xml:space="preserve"> | </w:t>
      </w:r>
      <w:r w:rsidR="00E2783F">
        <w:rPr>
          <w:rFonts w:ascii="Arial" w:hAnsi="Arial" w:cs="Arial"/>
        </w:rPr>
        <w:t>2009-</w:t>
      </w:r>
      <w:r w:rsidR="00D478A4" w:rsidRPr="00B41613">
        <w:rPr>
          <w:rFonts w:ascii="Arial" w:hAnsi="Arial" w:cs="Arial"/>
        </w:rPr>
        <w:t>2012 |</w:t>
      </w:r>
      <w:r w:rsidRPr="00B41613">
        <w:rPr>
          <w:rFonts w:ascii="Arial" w:hAnsi="Arial" w:cs="Arial"/>
        </w:rPr>
        <w:t xml:space="preserve"> Purdue University</w:t>
      </w:r>
    </w:p>
    <w:p w14:paraId="6D1879F7" w14:textId="25DBBAD6" w:rsidR="00B74533" w:rsidRDefault="00B74533" w:rsidP="00B74533">
      <w:pPr>
        <w:widowControl w:val="0"/>
        <w:tabs>
          <w:tab w:val="left" w:pos="360"/>
          <w:tab w:val="right" w:pos="9360"/>
          <w:tab w:val="right" w:pos="10800"/>
        </w:tabs>
        <w:autoSpaceDE w:val="0"/>
        <w:autoSpaceDN w:val="0"/>
        <w:adjustRightInd w:val="0"/>
        <w:ind w:left="720" w:hanging="720"/>
        <w:jc w:val="both"/>
        <w:rPr>
          <w:rFonts w:ascii="Arial" w:hAnsi="Arial" w:cs="Arial"/>
        </w:rPr>
      </w:pPr>
      <w:r>
        <w:rPr>
          <w:rFonts w:ascii="Arial" w:hAnsi="Arial" w:cs="Arial"/>
        </w:rPr>
        <w:tab/>
      </w:r>
      <w:r w:rsidRPr="00B74533">
        <w:rPr>
          <w:rFonts w:ascii="Arial" w:hAnsi="Arial" w:cs="Arial"/>
          <w:i/>
          <w:iCs/>
        </w:rPr>
        <w:t>Dissertation Title:</w:t>
      </w:r>
      <w:r>
        <w:rPr>
          <w:rFonts w:ascii="Arial" w:hAnsi="Arial" w:cs="Arial"/>
        </w:rPr>
        <w:t xml:space="preserve"> </w:t>
      </w:r>
      <w:r w:rsidRPr="00B41613">
        <w:rPr>
          <w:rFonts w:ascii="Arial" w:hAnsi="Arial" w:cs="Arial"/>
        </w:rPr>
        <w:t>Multidimensional two-phase flow structure in systems with large diameter</w:t>
      </w:r>
    </w:p>
    <w:p w14:paraId="049509B1" w14:textId="78DA4FF0" w:rsidR="00B74533" w:rsidRPr="00B41613" w:rsidRDefault="00B74533" w:rsidP="00183585">
      <w:pPr>
        <w:widowControl w:val="0"/>
        <w:tabs>
          <w:tab w:val="left" w:pos="360"/>
          <w:tab w:val="right" w:pos="9360"/>
          <w:tab w:val="right" w:pos="10800"/>
        </w:tabs>
        <w:autoSpaceDE w:val="0"/>
        <w:autoSpaceDN w:val="0"/>
        <w:adjustRightInd w:val="0"/>
        <w:jc w:val="both"/>
        <w:rPr>
          <w:rFonts w:ascii="Arial" w:hAnsi="Arial" w:cs="Arial"/>
        </w:rPr>
      </w:pPr>
      <w:r>
        <w:rPr>
          <w:rFonts w:ascii="Arial" w:hAnsi="Arial" w:cs="Arial"/>
        </w:rPr>
        <w:tab/>
      </w:r>
      <w:r w:rsidRPr="00B74533">
        <w:rPr>
          <w:rFonts w:ascii="Arial" w:hAnsi="Arial" w:cs="Arial"/>
          <w:i/>
          <w:iCs/>
        </w:rPr>
        <w:t>Advisor:</w:t>
      </w:r>
      <w:r>
        <w:rPr>
          <w:rFonts w:ascii="Arial" w:hAnsi="Arial" w:cs="Arial"/>
        </w:rPr>
        <w:t xml:space="preserve"> Prof. Mamoru Ishii</w:t>
      </w:r>
    </w:p>
    <w:p w14:paraId="33068508" w14:textId="77777777" w:rsidR="00B74533" w:rsidRDefault="00183585" w:rsidP="00183585">
      <w:pPr>
        <w:widowControl w:val="0"/>
        <w:tabs>
          <w:tab w:val="left" w:pos="360"/>
          <w:tab w:val="right" w:pos="9360"/>
          <w:tab w:val="right" w:pos="10800"/>
        </w:tabs>
        <w:autoSpaceDE w:val="0"/>
        <w:autoSpaceDN w:val="0"/>
        <w:adjustRightInd w:val="0"/>
        <w:ind w:left="360" w:hanging="360"/>
        <w:jc w:val="both"/>
        <w:rPr>
          <w:rFonts w:ascii="Arial" w:hAnsi="Arial" w:cs="Arial"/>
        </w:rPr>
      </w:pPr>
      <w:r w:rsidRPr="00B41613">
        <w:rPr>
          <w:rFonts w:ascii="Arial" w:hAnsi="Arial" w:cs="Arial"/>
        </w:rPr>
        <w:t>M.S. in Nuclear Engineering</w:t>
      </w:r>
      <w:r w:rsidR="00D478A4" w:rsidRPr="00B41613">
        <w:rPr>
          <w:rFonts w:ascii="Arial" w:hAnsi="Arial" w:cs="Arial"/>
        </w:rPr>
        <w:t xml:space="preserve"> | </w:t>
      </w:r>
      <w:r w:rsidR="00E2783F">
        <w:rPr>
          <w:rFonts w:ascii="Arial" w:hAnsi="Arial" w:cs="Arial"/>
        </w:rPr>
        <w:t>2007-</w:t>
      </w:r>
      <w:r w:rsidR="00D478A4" w:rsidRPr="00B41613">
        <w:rPr>
          <w:rFonts w:ascii="Arial" w:hAnsi="Arial" w:cs="Arial"/>
        </w:rPr>
        <w:t>2009 |</w:t>
      </w:r>
      <w:r w:rsidRPr="00B41613">
        <w:rPr>
          <w:rFonts w:ascii="Arial" w:hAnsi="Arial" w:cs="Arial"/>
        </w:rPr>
        <w:t xml:space="preserve"> Purdue University</w:t>
      </w:r>
    </w:p>
    <w:p w14:paraId="40734D69" w14:textId="621AE80E" w:rsidR="00B74533" w:rsidRDefault="00B74533" w:rsidP="00B74533">
      <w:pPr>
        <w:widowControl w:val="0"/>
        <w:tabs>
          <w:tab w:val="right" w:pos="9360"/>
          <w:tab w:val="right" w:pos="10800"/>
        </w:tabs>
        <w:autoSpaceDE w:val="0"/>
        <w:autoSpaceDN w:val="0"/>
        <w:adjustRightInd w:val="0"/>
        <w:ind w:left="720" w:hanging="360"/>
        <w:jc w:val="both"/>
        <w:rPr>
          <w:rFonts w:ascii="Arial" w:hAnsi="Arial" w:cs="Arial"/>
        </w:rPr>
      </w:pPr>
      <w:r w:rsidRPr="00B74533">
        <w:rPr>
          <w:rFonts w:ascii="Arial" w:hAnsi="Arial" w:cs="Arial"/>
          <w:i/>
          <w:iCs/>
        </w:rPr>
        <w:t>Dissertation Title:</w:t>
      </w:r>
      <w:r>
        <w:rPr>
          <w:rFonts w:ascii="Arial" w:hAnsi="Arial" w:cs="Arial"/>
        </w:rPr>
        <w:t xml:space="preserve"> </w:t>
      </w:r>
      <w:r w:rsidRPr="00B74533">
        <w:rPr>
          <w:rFonts w:ascii="Arial" w:hAnsi="Arial" w:cs="Arial"/>
        </w:rPr>
        <w:t>Experimental and analytical study of relative velocity and drag force in large diameter pipes</w:t>
      </w:r>
    </w:p>
    <w:p w14:paraId="46521F2F" w14:textId="5B6F1A54" w:rsidR="00183585" w:rsidRPr="00B41613" w:rsidRDefault="00B74533" w:rsidP="00183585">
      <w:pPr>
        <w:widowControl w:val="0"/>
        <w:tabs>
          <w:tab w:val="left" w:pos="360"/>
          <w:tab w:val="right" w:pos="9360"/>
          <w:tab w:val="right" w:pos="10800"/>
        </w:tabs>
        <w:autoSpaceDE w:val="0"/>
        <w:autoSpaceDN w:val="0"/>
        <w:adjustRightInd w:val="0"/>
        <w:ind w:left="360" w:hanging="360"/>
        <w:jc w:val="both"/>
        <w:rPr>
          <w:rFonts w:ascii="Arial" w:hAnsi="Arial" w:cs="Arial"/>
        </w:rPr>
      </w:pPr>
      <w:r>
        <w:rPr>
          <w:rFonts w:ascii="Arial" w:hAnsi="Arial" w:cs="Arial"/>
        </w:rPr>
        <w:tab/>
      </w:r>
      <w:r w:rsidRPr="00B74533">
        <w:rPr>
          <w:rFonts w:ascii="Arial" w:hAnsi="Arial" w:cs="Arial"/>
          <w:i/>
          <w:iCs/>
        </w:rPr>
        <w:t>Advisor:</w:t>
      </w:r>
      <w:r>
        <w:rPr>
          <w:rFonts w:ascii="Arial" w:hAnsi="Arial" w:cs="Arial"/>
        </w:rPr>
        <w:t xml:space="preserve"> Prof. Mamoru Ishii</w:t>
      </w:r>
      <w:r w:rsidR="00183585" w:rsidRPr="00B41613">
        <w:rPr>
          <w:rFonts w:ascii="Arial" w:hAnsi="Arial" w:cs="Arial"/>
        </w:rPr>
        <w:t xml:space="preserve"> </w:t>
      </w:r>
    </w:p>
    <w:p w14:paraId="578337B9" w14:textId="58304307" w:rsidR="00183585" w:rsidRPr="00B41613" w:rsidRDefault="00183585" w:rsidP="00183585">
      <w:pPr>
        <w:widowControl w:val="0"/>
        <w:tabs>
          <w:tab w:val="left" w:pos="360"/>
          <w:tab w:val="right" w:pos="9360"/>
          <w:tab w:val="right" w:pos="10800"/>
        </w:tabs>
        <w:autoSpaceDE w:val="0"/>
        <w:autoSpaceDN w:val="0"/>
        <w:adjustRightInd w:val="0"/>
        <w:ind w:left="360" w:hanging="360"/>
        <w:jc w:val="both"/>
        <w:rPr>
          <w:rFonts w:ascii="Arial" w:hAnsi="Arial" w:cs="Arial"/>
        </w:rPr>
      </w:pPr>
      <w:r w:rsidRPr="00B41613">
        <w:rPr>
          <w:rFonts w:ascii="Arial" w:hAnsi="Arial" w:cs="Arial"/>
        </w:rPr>
        <w:t>B.S. in Nuclear Engineering</w:t>
      </w:r>
      <w:r w:rsidR="00D478A4" w:rsidRPr="00B41613">
        <w:rPr>
          <w:rFonts w:ascii="Arial" w:hAnsi="Arial" w:cs="Arial"/>
        </w:rPr>
        <w:t xml:space="preserve"> | </w:t>
      </w:r>
      <w:r w:rsidR="00E2783F">
        <w:rPr>
          <w:rFonts w:ascii="Arial" w:hAnsi="Arial" w:cs="Arial"/>
        </w:rPr>
        <w:t>2003-</w:t>
      </w:r>
      <w:r w:rsidR="00D478A4" w:rsidRPr="00B41613">
        <w:rPr>
          <w:rFonts w:ascii="Arial" w:hAnsi="Arial" w:cs="Arial"/>
        </w:rPr>
        <w:t>2007 |</w:t>
      </w:r>
      <w:r w:rsidRPr="00B41613">
        <w:rPr>
          <w:rFonts w:ascii="Arial" w:hAnsi="Arial" w:cs="Arial"/>
        </w:rPr>
        <w:t xml:space="preserve"> Purdue University </w:t>
      </w:r>
    </w:p>
    <w:p w14:paraId="5FFD9264" w14:textId="77777777" w:rsidR="00183585" w:rsidRPr="00B41613" w:rsidRDefault="00183585" w:rsidP="00183585">
      <w:pPr>
        <w:widowControl w:val="0"/>
        <w:tabs>
          <w:tab w:val="right" w:pos="9360"/>
          <w:tab w:val="right" w:pos="10800"/>
        </w:tabs>
        <w:autoSpaceDE w:val="0"/>
        <w:autoSpaceDN w:val="0"/>
        <w:adjustRightInd w:val="0"/>
        <w:jc w:val="both"/>
        <w:rPr>
          <w:rFonts w:ascii="Arial" w:hAnsi="Arial" w:cs="Arial"/>
          <w:b/>
        </w:rPr>
      </w:pPr>
      <w:r w:rsidRPr="00B41613">
        <w:rPr>
          <w:rFonts w:ascii="Arial" w:hAnsi="Arial" w:cs="Arial"/>
          <w:b/>
          <w:u w:val="single"/>
        </w:rPr>
        <w:tab/>
      </w:r>
      <w:r w:rsidRPr="00B41613">
        <w:rPr>
          <w:rFonts w:ascii="Arial" w:hAnsi="Arial" w:cs="Arial"/>
          <w:b/>
        </w:rPr>
        <w:tab/>
      </w:r>
    </w:p>
    <w:p w14:paraId="1DE5EC88"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CURRENT POSITION</w:t>
      </w:r>
      <w:r w:rsidRPr="00B41613">
        <w:rPr>
          <w:rFonts w:ascii="Arial" w:hAnsi="Arial" w:cs="Arial"/>
          <w:b/>
          <w:u w:val="single"/>
        </w:rPr>
        <w:tab/>
      </w:r>
    </w:p>
    <w:p w14:paraId="032FD386" w14:textId="0F7317AB" w:rsidR="00195A7F" w:rsidRPr="00B41613" w:rsidRDefault="00195A7F" w:rsidP="00E63020">
      <w:pPr>
        <w:widowControl w:val="0"/>
        <w:tabs>
          <w:tab w:val="left" w:pos="360"/>
          <w:tab w:val="right" w:pos="9360"/>
          <w:tab w:val="right" w:pos="10800"/>
        </w:tabs>
        <w:autoSpaceDE w:val="0"/>
        <w:autoSpaceDN w:val="0"/>
        <w:adjustRightInd w:val="0"/>
        <w:ind w:left="360" w:hanging="360"/>
        <w:jc w:val="both"/>
        <w:rPr>
          <w:rFonts w:ascii="Arial" w:hAnsi="Arial" w:cs="Arial"/>
          <w:i/>
        </w:rPr>
      </w:pPr>
      <w:r w:rsidRPr="00B41613">
        <w:rPr>
          <w:rFonts w:ascii="Arial" w:hAnsi="Arial" w:cs="Arial"/>
          <w:iCs/>
        </w:rPr>
        <w:t>Nuclear Engineering and Radiation Science</w:t>
      </w:r>
      <w:r w:rsidR="00B74533">
        <w:rPr>
          <w:rFonts w:ascii="Arial" w:hAnsi="Arial" w:cs="Arial"/>
          <w:iCs/>
        </w:rPr>
        <w:t xml:space="preserve"> | </w:t>
      </w:r>
      <w:r w:rsidRPr="00B41613">
        <w:rPr>
          <w:rFonts w:ascii="Arial" w:hAnsi="Arial" w:cs="Arial"/>
          <w:iCs/>
        </w:rPr>
        <w:t xml:space="preserve">Missouri S&amp;T </w:t>
      </w:r>
      <w:r w:rsidR="00B74533">
        <w:rPr>
          <w:rFonts w:ascii="Arial" w:hAnsi="Arial" w:cs="Arial"/>
          <w:iCs/>
        </w:rPr>
        <w:tab/>
      </w:r>
      <w:r w:rsidRPr="00B74533">
        <w:rPr>
          <w:rFonts w:ascii="Arial" w:hAnsi="Arial" w:cs="Arial"/>
          <w:i/>
        </w:rPr>
        <w:t>March 2014 – Present</w:t>
      </w:r>
      <w:r w:rsidRPr="00B41613">
        <w:rPr>
          <w:rFonts w:ascii="Arial" w:hAnsi="Arial" w:cs="Arial"/>
          <w:i/>
        </w:rPr>
        <w:t xml:space="preserve"> </w:t>
      </w:r>
    </w:p>
    <w:p w14:paraId="096E4D10" w14:textId="20DD30F5" w:rsidR="00195A7F" w:rsidRPr="00B74533" w:rsidRDefault="00195A7F" w:rsidP="00E63020">
      <w:pPr>
        <w:widowControl w:val="0"/>
        <w:tabs>
          <w:tab w:val="left" w:pos="360"/>
          <w:tab w:val="right" w:pos="9360"/>
          <w:tab w:val="right" w:pos="10800"/>
        </w:tabs>
        <w:autoSpaceDE w:val="0"/>
        <w:autoSpaceDN w:val="0"/>
        <w:adjustRightInd w:val="0"/>
        <w:ind w:left="360" w:hanging="360"/>
        <w:jc w:val="both"/>
        <w:rPr>
          <w:rFonts w:ascii="Arial" w:hAnsi="Arial" w:cs="Arial"/>
          <w:i/>
        </w:rPr>
      </w:pPr>
      <w:r w:rsidRPr="00B41613">
        <w:rPr>
          <w:rFonts w:ascii="Arial" w:hAnsi="Arial" w:cs="Arial"/>
          <w:i/>
        </w:rPr>
        <w:tab/>
      </w:r>
      <w:r w:rsidR="00316A07" w:rsidRPr="00B74533">
        <w:rPr>
          <w:rFonts w:ascii="Arial" w:hAnsi="Arial" w:cs="Arial"/>
          <w:iCs/>
        </w:rPr>
        <w:t>Associate</w:t>
      </w:r>
      <w:r w:rsidR="00183585" w:rsidRPr="00B74533">
        <w:rPr>
          <w:rFonts w:ascii="Arial" w:hAnsi="Arial" w:cs="Arial"/>
          <w:iCs/>
        </w:rPr>
        <w:t xml:space="preserve"> Professor</w:t>
      </w:r>
      <w:r w:rsidR="005D1D50" w:rsidRPr="00B41613">
        <w:rPr>
          <w:rFonts w:ascii="Arial" w:hAnsi="Arial" w:cs="Arial"/>
          <w:i/>
        </w:rPr>
        <w:tab/>
      </w:r>
      <w:r w:rsidRPr="00B74533">
        <w:rPr>
          <w:rFonts w:ascii="Arial" w:hAnsi="Arial" w:cs="Arial"/>
          <w:i/>
        </w:rPr>
        <w:t>2020-Present</w:t>
      </w:r>
    </w:p>
    <w:p w14:paraId="61727654" w14:textId="60ABF9CC" w:rsidR="00195A7F" w:rsidRPr="00B74533" w:rsidRDefault="00195A7F" w:rsidP="00E63020">
      <w:pPr>
        <w:widowControl w:val="0"/>
        <w:tabs>
          <w:tab w:val="left" w:pos="360"/>
          <w:tab w:val="right" w:pos="9360"/>
          <w:tab w:val="right" w:pos="10800"/>
        </w:tabs>
        <w:autoSpaceDE w:val="0"/>
        <w:autoSpaceDN w:val="0"/>
        <w:adjustRightInd w:val="0"/>
        <w:ind w:left="360" w:hanging="360"/>
        <w:jc w:val="both"/>
        <w:rPr>
          <w:rFonts w:ascii="Arial" w:hAnsi="Arial" w:cs="Arial"/>
          <w:i/>
        </w:rPr>
      </w:pPr>
      <w:r w:rsidRPr="00B74533">
        <w:rPr>
          <w:rFonts w:ascii="Arial" w:hAnsi="Arial" w:cs="Arial"/>
          <w:i/>
        </w:rPr>
        <w:tab/>
      </w:r>
      <w:r w:rsidRPr="00B74533">
        <w:rPr>
          <w:rFonts w:ascii="Arial" w:hAnsi="Arial" w:cs="Arial"/>
          <w:iCs/>
        </w:rPr>
        <w:t>Assistant Professor</w:t>
      </w:r>
      <w:r w:rsidRPr="00B74533">
        <w:rPr>
          <w:rFonts w:ascii="Arial" w:hAnsi="Arial" w:cs="Arial"/>
          <w:i/>
        </w:rPr>
        <w:tab/>
        <w:t>2014-2020</w:t>
      </w:r>
    </w:p>
    <w:p w14:paraId="30488D99" w14:textId="14CDCCC0" w:rsidR="00183585" w:rsidRPr="00B74533" w:rsidRDefault="00195A7F" w:rsidP="00195A7F">
      <w:pPr>
        <w:widowControl w:val="0"/>
        <w:tabs>
          <w:tab w:val="left" w:pos="360"/>
          <w:tab w:val="right" w:pos="9360"/>
          <w:tab w:val="right" w:pos="10800"/>
        </w:tabs>
        <w:autoSpaceDE w:val="0"/>
        <w:autoSpaceDN w:val="0"/>
        <w:adjustRightInd w:val="0"/>
        <w:ind w:left="360" w:hanging="360"/>
        <w:jc w:val="both"/>
        <w:rPr>
          <w:rFonts w:ascii="Arial" w:hAnsi="Arial" w:cs="Arial"/>
          <w:i/>
        </w:rPr>
      </w:pPr>
      <w:r w:rsidRPr="00B74533">
        <w:rPr>
          <w:rFonts w:ascii="Arial" w:hAnsi="Arial" w:cs="Arial"/>
          <w:i/>
        </w:rPr>
        <w:tab/>
      </w:r>
      <w:r w:rsidRPr="00B74533">
        <w:rPr>
          <w:rFonts w:ascii="Arial" w:hAnsi="Arial" w:cs="Arial"/>
          <w:iCs/>
        </w:rPr>
        <w:t>Associate Chair for Academic Affairs</w:t>
      </w:r>
      <w:r w:rsidRPr="00B74533">
        <w:rPr>
          <w:rFonts w:ascii="Arial" w:hAnsi="Arial" w:cs="Arial"/>
          <w:i/>
        </w:rPr>
        <w:tab/>
        <w:t>2015-Present</w:t>
      </w:r>
    </w:p>
    <w:p w14:paraId="6A6CE5E5" w14:textId="77777777" w:rsidR="001A24B9" w:rsidRPr="00B41613" w:rsidRDefault="001A24B9" w:rsidP="001A24B9">
      <w:pPr>
        <w:widowControl w:val="0"/>
        <w:numPr>
          <w:ilvl w:val="0"/>
          <w:numId w:val="1"/>
        </w:numPr>
        <w:autoSpaceDE w:val="0"/>
        <w:autoSpaceDN w:val="0"/>
        <w:adjustRightInd w:val="0"/>
        <w:ind w:left="720"/>
        <w:jc w:val="both"/>
        <w:rPr>
          <w:rFonts w:ascii="Arial" w:hAnsi="Arial" w:cs="Arial"/>
        </w:rPr>
      </w:pPr>
      <w:r w:rsidRPr="00B41613">
        <w:rPr>
          <w:rFonts w:ascii="Arial" w:hAnsi="Arial" w:cs="Arial"/>
        </w:rPr>
        <w:t>Educating the next generation of nuclear scientists and engineers</w:t>
      </w:r>
    </w:p>
    <w:p w14:paraId="6EBC6EAF" w14:textId="64A65A83" w:rsidR="001A24B9" w:rsidRPr="00B41613" w:rsidRDefault="001A24B9" w:rsidP="001A24B9">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Earned overall </w:t>
      </w:r>
      <w:r w:rsidR="005D1D50" w:rsidRPr="00B41613">
        <w:rPr>
          <w:rFonts w:ascii="Arial" w:hAnsi="Arial" w:cs="Arial"/>
        </w:rPr>
        <w:t xml:space="preserve">teaching </w:t>
      </w:r>
      <w:r w:rsidRPr="00B41613">
        <w:rPr>
          <w:rFonts w:ascii="Arial" w:hAnsi="Arial" w:cs="Arial"/>
        </w:rPr>
        <w:t xml:space="preserve">effectiveness of </w:t>
      </w:r>
      <w:r w:rsidRPr="00B41613">
        <w:rPr>
          <w:rFonts w:ascii="Arial" w:hAnsi="Arial" w:cs="Arial"/>
          <w:b/>
        </w:rPr>
        <w:t>3.8/4.0</w:t>
      </w:r>
      <w:r w:rsidR="008F389A" w:rsidRPr="00B41613">
        <w:rPr>
          <w:rFonts w:ascii="Arial" w:hAnsi="Arial" w:cs="Arial"/>
        </w:rPr>
        <w:t xml:space="preserve">, two outstanding teaching awards, </w:t>
      </w:r>
      <w:r w:rsidR="005A6BA6" w:rsidRPr="00B41613">
        <w:rPr>
          <w:rFonts w:ascii="Arial" w:hAnsi="Arial" w:cs="Arial"/>
        </w:rPr>
        <w:t xml:space="preserve">a CEC Dean’s Educator Award, </w:t>
      </w:r>
      <w:r w:rsidR="008F389A" w:rsidRPr="00B41613">
        <w:rPr>
          <w:rFonts w:ascii="Arial" w:hAnsi="Arial" w:cs="Arial"/>
        </w:rPr>
        <w:t>and a Governor’s Teaching Award</w:t>
      </w:r>
      <w:r w:rsidR="005A6BA6" w:rsidRPr="00B41613">
        <w:rPr>
          <w:rFonts w:ascii="Arial" w:hAnsi="Arial" w:cs="Arial"/>
        </w:rPr>
        <w:t>,</w:t>
      </w:r>
    </w:p>
    <w:p w14:paraId="6C1FB601" w14:textId="36950028" w:rsidR="001A24B9" w:rsidRPr="00B41613" w:rsidRDefault="001A24B9" w:rsidP="001A24B9">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Developed a new course in </w:t>
      </w:r>
      <w:r w:rsidRPr="00B41613">
        <w:rPr>
          <w:rFonts w:ascii="Arial" w:hAnsi="Arial" w:cs="Arial"/>
          <w:b/>
          <w:bCs/>
        </w:rPr>
        <w:t>Probabilistic Risk Assessment</w:t>
      </w:r>
      <w:r w:rsidR="003247B7" w:rsidRPr="00B41613">
        <w:rPr>
          <w:rFonts w:ascii="Arial" w:hAnsi="Arial" w:cs="Arial"/>
        </w:rPr>
        <w:t>.</w:t>
      </w:r>
    </w:p>
    <w:p w14:paraId="146DDD52" w14:textId="19A14C5E" w:rsidR="005A6BA6" w:rsidRPr="00B41613" w:rsidRDefault="005A6BA6" w:rsidP="001A24B9">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One of the inaugural Advancing Classroom Excellence (ACE) faculty mentors</w:t>
      </w:r>
    </w:p>
    <w:p w14:paraId="3EE5DD7F"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Developed team-based learning framework with structured competition, improving engagement and accountability</w:t>
      </w:r>
    </w:p>
    <w:p w14:paraId="136F1866"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Integrated professional development into technical coursework, emphasizing </w:t>
      </w:r>
      <w:r w:rsidRPr="00B41613">
        <w:rPr>
          <w:rFonts w:ascii="Arial" w:hAnsi="Arial" w:cs="Arial"/>
        </w:rPr>
        <w:lastRenderedPageBreak/>
        <w:t>responsibility, independent thinking, and engineering judgment</w:t>
      </w:r>
    </w:p>
    <w:p w14:paraId="2807AA91"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Implemented structured “stop/start/continue” feedback process, enabling real-time course improvement</w:t>
      </w:r>
    </w:p>
    <w:p w14:paraId="5ED8B01F" w14:textId="4927484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Designed courses that integrate applied problem-solving, computational tools, and real-world systems</w:t>
      </w:r>
    </w:p>
    <w:p w14:paraId="76DA8E26" w14:textId="77777777" w:rsidR="001A24B9" w:rsidRPr="00B41613" w:rsidRDefault="001A24B9" w:rsidP="001A24B9">
      <w:pPr>
        <w:widowControl w:val="0"/>
        <w:numPr>
          <w:ilvl w:val="0"/>
          <w:numId w:val="1"/>
        </w:numPr>
        <w:autoSpaceDE w:val="0"/>
        <w:autoSpaceDN w:val="0"/>
        <w:adjustRightInd w:val="0"/>
        <w:ind w:left="720"/>
        <w:jc w:val="both"/>
        <w:rPr>
          <w:rFonts w:ascii="Arial" w:hAnsi="Arial" w:cs="Arial"/>
        </w:rPr>
      </w:pPr>
      <w:r w:rsidRPr="00B41613">
        <w:rPr>
          <w:rFonts w:ascii="Arial" w:hAnsi="Arial" w:cs="Arial"/>
        </w:rPr>
        <w:t>Researching solutions to thermal-hydraulics challenges</w:t>
      </w:r>
    </w:p>
    <w:p w14:paraId="398C2C0F" w14:textId="393AFD4D" w:rsidR="001A24B9" w:rsidRPr="00B41613" w:rsidRDefault="001A24B9" w:rsidP="001A24B9">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Obtained </w:t>
      </w:r>
      <w:r w:rsidRPr="00B41613">
        <w:rPr>
          <w:rFonts w:ascii="Arial" w:hAnsi="Arial" w:cs="Arial"/>
          <w:b/>
        </w:rPr>
        <w:t>$</w:t>
      </w:r>
      <w:r w:rsidR="00F96876">
        <w:rPr>
          <w:rFonts w:ascii="Arial" w:hAnsi="Arial" w:cs="Arial"/>
          <w:b/>
        </w:rPr>
        <w:t>9</w:t>
      </w:r>
      <w:r w:rsidR="00B83925" w:rsidRPr="00B41613">
        <w:rPr>
          <w:rFonts w:ascii="Arial" w:hAnsi="Arial" w:cs="Arial"/>
          <w:b/>
        </w:rPr>
        <w:t>,</w:t>
      </w:r>
      <w:r w:rsidR="00F96876">
        <w:rPr>
          <w:rFonts w:ascii="Arial" w:hAnsi="Arial" w:cs="Arial"/>
          <w:b/>
        </w:rPr>
        <w:t>500</w:t>
      </w:r>
      <w:r w:rsidRPr="00B41613">
        <w:rPr>
          <w:rFonts w:ascii="Arial" w:hAnsi="Arial" w:cs="Arial"/>
          <w:b/>
        </w:rPr>
        <w:t>,000</w:t>
      </w:r>
      <w:r w:rsidRPr="00B41613">
        <w:rPr>
          <w:rFonts w:ascii="Arial" w:hAnsi="Arial" w:cs="Arial"/>
        </w:rPr>
        <w:t xml:space="preserve"> in research funding over five years</w:t>
      </w:r>
      <w:r w:rsidR="008F389A" w:rsidRPr="00B41613">
        <w:rPr>
          <w:rFonts w:ascii="Arial" w:hAnsi="Arial" w:cs="Arial"/>
        </w:rPr>
        <w:t>,</w:t>
      </w:r>
    </w:p>
    <w:p w14:paraId="518316C9" w14:textId="1BE9B098" w:rsidR="001A24B9" w:rsidRPr="00B41613" w:rsidRDefault="001A24B9" w:rsidP="001A24B9">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Published </w:t>
      </w:r>
      <w:r w:rsidR="00000FF9" w:rsidRPr="00B41613">
        <w:rPr>
          <w:rFonts w:ascii="Arial" w:hAnsi="Arial" w:cs="Arial"/>
        </w:rPr>
        <w:t>5</w:t>
      </w:r>
      <w:r w:rsidR="00F16C41" w:rsidRPr="00B41613">
        <w:rPr>
          <w:rFonts w:ascii="Arial" w:hAnsi="Arial" w:cs="Arial"/>
        </w:rPr>
        <w:t>8</w:t>
      </w:r>
      <w:r w:rsidRPr="00B41613">
        <w:rPr>
          <w:rFonts w:ascii="Arial" w:hAnsi="Arial" w:cs="Arial"/>
        </w:rPr>
        <w:t xml:space="preserve"> papers in peer-reviewed journals with </w:t>
      </w:r>
      <w:r w:rsidRPr="00B41613">
        <w:rPr>
          <w:rFonts w:ascii="Arial" w:hAnsi="Arial" w:cs="Arial"/>
          <w:b/>
          <w:i/>
        </w:rPr>
        <w:t>h</w:t>
      </w:r>
      <w:r w:rsidRPr="00B41613">
        <w:rPr>
          <w:rFonts w:ascii="Arial" w:hAnsi="Arial" w:cs="Arial"/>
          <w:b/>
        </w:rPr>
        <w:t xml:space="preserve">-index of </w:t>
      </w:r>
      <w:r w:rsidR="00C455E1" w:rsidRPr="00B41613">
        <w:rPr>
          <w:rFonts w:ascii="Arial" w:hAnsi="Arial" w:cs="Arial"/>
          <w:b/>
        </w:rPr>
        <w:t>2</w:t>
      </w:r>
      <w:r w:rsidR="004A0E6C" w:rsidRPr="00B41613">
        <w:rPr>
          <w:rFonts w:ascii="Arial" w:hAnsi="Arial" w:cs="Arial"/>
          <w:b/>
        </w:rPr>
        <w:t>5</w:t>
      </w:r>
      <w:r w:rsidR="005A6BA6" w:rsidRPr="00B41613">
        <w:rPr>
          <w:rFonts w:ascii="Arial" w:hAnsi="Arial" w:cs="Arial"/>
          <w:b/>
        </w:rPr>
        <w:t>,</w:t>
      </w:r>
    </w:p>
    <w:p w14:paraId="2D320F28"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Advanced interfacial area transport modeling for large-diameter systems, significantly improving predictive accuracy in churn-turbulent and annular flow regimes</w:t>
      </w:r>
    </w:p>
    <w:p w14:paraId="747C4945"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Developed integrated experimental–modeling framework combining high-resolution measurement techniques with mechanistic model validation</w:t>
      </w:r>
    </w:p>
    <w:p w14:paraId="5F13D0CE"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Led development of high-temperature conductivity probe systems for prototypic reactor conditions, addressing a longstanding gap in validation data</w:t>
      </w:r>
    </w:p>
    <w:p w14:paraId="163E48AE" w14:textId="77777777"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Produced models and datasets adopted by NRC, Bettis Atomic Power Laboratory, Westinghouse, and KAERI</w:t>
      </w:r>
    </w:p>
    <w:p w14:paraId="7C8942AD" w14:textId="5B8AC4E0" w:rsidR="00226EBC" w:rsidRPr="00B41613" w:rsidRDefault="00226EBC" w:rsidP="00226EBC">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Developed and led major research initiatives (Powerplex, MSTR Reimagined), contributing to institutional research infrastructure and strategic growth</w:t>
      </w:r>
    </w:p>
    <w:p w14:paraId="2D0E06F8" w14:textId="77777777" w:rsidR="0093310F" w:rsidRPr="00B41613" w:rsidRDefault="0093310F" w:rsidP="0093310F">
      <w:pPr>
        <w:widowControl w:val="0"/>
        <w:numPr>
          <w:ilvl w:val="0"/>
          <w:numId w:val="1"/>
        </w:numPr>
        <w:autoSpaceDE w:val="0"/>
        <w:autoSpaceDN w:val="0"/>
        <w:adjustRightInd w:val="0"/>
        <w:ind w:left="720"/>
        <w:jc w:val="both"/>
        <w:rPr>
          <w:rFonts w:ascii="Arial" w:hAnsi="Arial" w:cs="Arial"/>
        </w:rPr>
      </w:pPr>
      <w:r w:rsidRPr="00B41613">
        <w:rPr>
          <w:rFonts w:ascii="Arial" w:hAnsi="Arial" w:cs="Arial"/>
        </w:rPr>
        <w:t>Serving as a leader in the department and university</w:t>
      </w:r>
    </w:p>
    <w:p w14:paraId="215FBCA0" w14:textId="7E60B006" w:rsidR="005A6BA6" w:rsidRPr="00B41613" w:rsidRDefault="005A6BA6" w:rsidP="005A6BA6">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President of the Faculty Senate</w:t>
      </w:r>
      <w:r w:rsidR="00226EBC" w:rsidRPr="00B41613">
        <w:rPr>
          <w:rFonts w:ascii="Arial" w:hAnsi="Arial" w:cs="Arial"/>
        </w:rPr>
        <w:t>, representing faculty perspectives in university-level decision making</w:t>
      </w:r>
    </w:p>
    <w:p w14:paraId="0E2E2BCB" w14:textId="77777777" w:rsidR="0093310F" w:rsidRPr="00B41613" w:rsidRDefault="0093310F" w:rsidP="0093310F">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Led initiatives to streamline the student experience and introduce flexibility to the degree program,</w:t>
      </w:r>
    </w:p>
    <w:p w14:paraId="1C52BA1A" w14:textId="77777777" w:rsidR="0093310F" w:rsidRPr="00B41613" w:rsidRDefault="0093310F" w:rsidP="0093310F">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Led two successful accreditation cycles, the last with no reported weaknesses or deficiencies for the program,</w:t>
      </w:r>
    </w:p>
    <w:p w14:paraId="2CBA497E" w14:textId="0E398353" w:rsidR="0093310F" w:rsidRPr="00B41613" w:rsidRDefault="0093310F" w:rsidP="0093310F">
      <w:pPr>
        <w:widowControl w:val="0"/>
        <w:numPr>
          <w:ilvl w:val="1"/>
          <w:numId w:val="1"/>
        </w:numPr>
        <w:tabs>
          <w:tab w:val="left" w:pos="360"/>
        </w:tabs>
        <w:autoSpaceDE w:val="0"/>
        <w:autoSpaceDN w:val="0"/>
        <w:adjustRightInd w:val="0"/>
        <w:ind w:left="1080"/>
        <w:jc w:val="both"/>
        <w:rPr>
          <w:rFonts w:ascii="Arial" w:hAnsi="Arial" w:cs="Arial"/>
        </w:rPr>
      </w:pPr>
      <w:r w:rsidRPr="00B41613">
        <w:rPr>
          <w:rFonts w:ascii="Arial" w:hAnsi="Arial" w:cs="Arial"/>
        </w:rPr>
        <w:t xml:space="preserve">Coordinated with department chair and office support staff to implement active student recruiting, increasing department’s incoming first-year class size by 100% over the last </w:t>
      </w:r>
      <w:r w:rsidR="005A6BA6" w:rsidRPr="00B41613">
        <w:rPr>
          <w:rFonts w:ascii="Arial" w:hAnsi="Arial" w:cs="Arial"/>
        </w:rPr>
        <w:t>5</w:t>
      </w:r>
      <w:r w:rsidRPr="00B41613">
        <w:rPr>
          <w:rFonts w:ascii="Arial" w:hAnsi="Arial" w:cs="Arial"/>
        </w:rPr>
        <w:t xml:space="preserve"> years</w:t>
      </w:r>
      <w:r w:rsidR="005A6BA6" w:rsidRPr="00B41613">
        <w:rPr>
          <w:rFonts w:ascii="Arial" w:hAnsi="Arial" w:cs="Arial"/>
        </w:rPr>
        <w:t xml:space="preserve"> with program growth from 90 to 280 students</w:t>
      </w:r>
    </w:p>
    <w:p w14:paraId="0F6D9763" w14:textId="081B96E6" w:rsidR="001E4EBE" w:rsidRPr="00B41613" w:rsidRDefault="001E4EBE" w:rsidP="001E4EBE">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ab/>
      </w:r>
      <w:r w:rsidRPr="00B41613">
        <w:rPr>
          <w:rFonts w:ascii="Arial" w:hAnsi="Arial" w:cs="Arial"/>
          <w:b/>
          <w:u w:val="single"/>
        </w:rPr>
        <w:tab/>
      </w:r>
    </w:p>
    <w:p w14:paraId="7A556F87" w14:textId="77777777" w:rsidR="001E4EBE" w:rsidRPr="00B41613" w:rsidRDefault="001E4EBE" w:rsidP="001E4EBE">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AWARDS AND HONORS</w:t>
      </w:r>
      <w:r w:rsidRPr="00B41613">
        <w:rPr>
          <w:rFonts w:ascii="Arial" w:hAnsi="Arial" w:cs="Arial"/>
          <w:b/>
          <w:u w:val="single"/>
        </w:rPr>
        <w:tab/>
      </w:r>
    </w:p>
    <w:p w14:paraId="3AA48195" w14:textId="65D95E7F" w:rsidR="0051505C" w:rsidRPr="00B41613" w:rsidRDefault="0051505C" w:rsidP="001E4EBE">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i/>
          <w:iCs/>
        </w:rPr>
        <w:t>Senior Faculty Award</w:t>
      </w:r>
      <w:r w:rsidRPr="00B41613">
        <w:rPr>
          <w:rFonts w:ascii="Arial" w:hAnsi="Arial" w:cs="Arial"/>
          <w:i/>
          <w:iCs/>
        </w:rPr>
        <w:tab/>
      </w:r>
      <w:r w:rsidR="00CF3967">
        <w:rPr>
          <w:rFonts w:ascii="Arial" w:hAnsi="Arial" w:cs="Arial"/>
        </w:rPr>
        <w:t>Mines &amp; Metallurgy Academy</w:t>
      </w:r>
      <w:r w:rsidRPr="00B41613">
        <w:rPr>
          <w:rFonts w:ascii="Arial" w:hAnsi="Arial" w:cs="Arial"/>
        </w:rPr>
        <w:t xml:space="preserve"> | 2025</w:t>
      </w:r>
    </w:p>
    <w:p w14:paraId="362B1E04" w14:textId="77777777" w:rsidR="005415B7" w:rsidRPr="00B41613" w:rsidRDefault="005415B7" w:rsidP="005415B7">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i/>
          <w:iCs/>
        </w:rPr>
        <w:t>Faculty Teaching Award</w:t>
      </w:r>
      <w:r w:rsidRPr="00B41613">
        <w:rPr>
          <w:rFonts w:ascii="Arial" w:hAnsi="Arial" w:cs="Arial"/>
          <w:i/>
          <w:iCs/>
        </w:rPr>
        <w:tab/>
      </w:r>
      <w:r w:rsidRPr="00B41613">
        <w:rPr>
          <w:rFonts w:ascii="Arial" w:hAnsi="Arial" w:cs="Arial"/>
        </w:rPr>
        <w:t>Missouri S&amp;T | 2021 | 2023 | 2025</w:t>
      </w:r>
    </w:p>
    <w:p w14:paraId="2C9D48F7" w14:textId="2462F47F" w:rsidR="005415B7" w:rsidRPr="00B41613" w:rsidRDefault="005415B7" w:rsidP="005415B7">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i/>
          <w:iCs/>
        </w:rPr>
        <w:t>CEC Dean’s Educator Award</w:t>
      </w:r>
      <w:r w:rsidRPr="00B41613">
        <w:rPr>
          <w:rFonts w:ascii="Arial" w:hAnsi="Arial" w:cs="Arial"/>
        </w:rPr>
        <w:tab/>
      </w:r>
      <w:r w:rsidR="00CF3967">
        <w:rPr>
          <w:rFonts w:ascii="Arial" w:hAnsi="Arial" w:cs="Arial"/>
        </w:rPr>
        <w:t xml:space="preserve">College of Engineering &amp; Computing | </w:t>
      </w:r>
      <w:r w:rsidRPr="00B41613">
        <w:rPr>
          <w:rFonts w:ascii="Arial" w:hAnsi="Arial" w:cs="Arial"/>
        </w:rPr>
        <w:t>2025</w:t>
      </w:r>
    </w:p>
    <w:p w14:paraId="540C0E90" w14:textId="77777777" w:rsidR="008F389A" w:rsidRPr="00B41613" w:rsidRDefault="008F389A" w:rsidP="001E4EBE">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i/>
          <w:iCs/>
        </w:rPr>
        <w:t xml:space="preserve">Governor’s </w:t>
      </w:r>
      <w:r w:rsidR="0064432F" w:rsidRPr="00B41613">
        <w:rPr>
          <w:rFonts w:ascii="Arial" w:hAnsi="Arial" w:cs="Arial"/>
          <w:i/>
          <w:iCs/>
        </w:rPr>
        <w:t xml:space="preserve">Excellence in </w:t>
      </w:r>
      <w:r w:rsidRPr="00B41613">
        <w:rPr>
          <w:rFonts w:ascii="Arial" w:hAnsi="Arial" w:cs="Arial"/>
          <w:i/>
          <w:iCs/>
        </w:rPr>
        <w:t>Teaching Award</w:t>
      </w:r>
      <w:r w:rsidRPr="00B41613">
        <w:rPr>
          <w:rFonts w:ascii="Arial" w:hAnsi="Arial" w:cs="Arial"/>
          <w:i/>
          <w:iCs/>
        </w:rPr>
        <w:tab/>
      </w:r>
      <w:r w:rsidRPr="00B41613">
        <w:rPr>
          <w:rFonts w:ascii="Arial" w:hAnsi="Arial" w:cs="Arial"/>
        </w:rPr>
        <w:t>Missouri S&amp;T | 2024</w:t>
      </w:r>
    </w:p>
    <w:p w14:paraId="6B9E1C58" w14:textId="77777777" w:rsidR="00681D82" w:rsidRPr="00B41613" w:rsidRDefault="001E4EBE" w:rsidP="001E4EBE">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iCs/>
        </w:rPr>
        <w:t>Young Member Achievement Award</w:t>
      </w:r>
      <w:r w:rsidR="005D1D50" w:rsidRPr="00B41613">
        <w:rPr>
          <w:rFonts w:ascii="Arial" w:hAnsi="Arial" w:cs="Arial"/>
        </w:rPr>
        <w:t xml:space="preserve"> </w:t>
      </w:r>
      <w:r w:rsidR="005D1D50" w:rsidRPr="00B41613">
        <w:rPr>
          <w:rFonts w:ascii="Arial" w:hAnsi="Arial" w:cs="Arial"/>
        </w:rPr>
        <w:tab/>
        <w:t xml:space="preserve"> </w:t>
      </w:r>
      <w:r w:rsidRPr="00B41613">
        <w:rPr>
          <w:rFonts w:ascii="Arial" w:hAnsi="Arial" w:cs="Arial"/>
        </w:rPr>
        <w:t>Atomic Energy Society of Japan</w:t>
      </w:r>
      <w:r w:rsidR="005D1D50" w:rsidRPr="00B41613">
        <w:rPr>
          <w:rFonts w:ascii="Arial" w:hAnsi="Arial" w:cs="Arial"/>
        </w:rPr>
        <w:t xml:space="preserve"> | 2017</w:t>
      </w:r>
    </w:p>
    <w:p w14:paraId="2BB23C41" w14:textId="77777777" w:rsidR="001E4EBE" w:rsidRPr="00B41613" w:rsidRDefault="001E4EBE" w:rsidP="001E4EBE">
      <w:pPr>
        <w:widowControl w:val="0"/>
        <w:tabs>
          <w:tab w:val="left" w:pos="360"/>
          <w:tab w:val="left" w:pos="1080"/>
          <w:tab w:val="right" w:pos="9360"/>
          <w:tab w:val="right" w:pos="10800"/>
        </w:tabs>
        <w:autoSpaceDE w:val="0"/>
        <w:autoSpaceDN w:val="0"/>
        <w:adjustRightInd w:val="0"/>
        <w:jc w:val="both"/>
        <w:rPr>
          <w:rFonts w:ascii="Arial" w:hAnsi="Arial" w:cs="Arial"/>
        </w:rPr>
      </w:pPr>
      <w:r w:rsidRPr="00B41613">
        <w:rPr>
          <w:rFonts w:ascii="Arial" w:hAnsi="Arial" w:cs="Arial"/>
          <w:i/>
          <w:iCs/>
        </w:rPr>
        <w:t>Eagle Scout</w:t>
      </w:r>
      <w:r w:rsidRPr="00B41613">
        <w:rPr>
          <w:rFonts w:ascii="Arial" w:hAnsi="Arial" w:cs="Arial"/>
        </w:rPr>
        <w:t xml:space="preserve"> </w:t>
      </w:r>
      <w:r w:rsidR="005D1D50" w:rsidRPr="00B41613">
        <w:rPr>
          <w:rFonts w:ascii="Arial" w:hAnsi="Arial" w:cs="Arial"/>
        </w:rPr>
        <w:tab/>
        <w:t xml:space="preserve"> </w:t>
      </w:r>
      <w:r w:rsidRPr="00B41613">
        <w:rPr>
          <w:rFonts w:ascii="Arial" w:hAnsi="Arial" w:cs="Arial"/>
        </w:rPr>
        <w:t>Boy Scouts of America</w:t>
      </w:r>
      <w:r w:rsidR="005D1D50" w:rsidRPr="00B41613">
        <w:rPr>
          <w:rFonts w:ascii="Arial" w:hAnsi="Arial" w:cs="Arial"/>
        </w:rPr>
        <w:t xml:space="preserve"> | 200</w:t>
      </w:r>
      <w:r w:rsidR="0051505C" w:rsidRPr="00B41613">
        <w:rPr>
          <w:rFonts w:ascii="Arial" w:hAnsi="Arial" w:cs="Arial"/>
        </w:rPr>
        <w:t>2</w:t>
      </w:r>
    </w:p>
    <w:p w14:paraId="6FBE4CD2"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ab/>
      </w:r>
      <w:r w:rsidRPr="00B41613">
        <w:rPr>
          <w:rFonts w:ascii="Arial" w:hAnsi="Arial" w:cs="Arial"/>
          <w:b/>
          <w:u w:val="single"/>
        </w:rPr>
        <w:tab/>
      </w:r>
    </w:p>
    <w:p w14:paraId="729611DE"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OTHER PROFESSIONAL EXPERIENCE</w:t>
      </w:r>
      <w:r w:rsidRPr="00B41613">
        <w:rPr>
          <w:rFonts w:ascii="Arial" w:hAnsi="Arial" w:cs="Arial"/>
          <w:b/>
          <w:u w:val="single"/>
        </w:rPr>
        <w:tab/>
      </w:r>
    </w:p>
    <w:p w14:paraId="02385BFA" w14:textId="77777777" w:rsidR="001E3A71" w:rsidRPr="00B41613" w:rsidRDefault="00C07F91" w:rsidP="005D1D50">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rPr>
        <w:t>Consultant</w:t>
      </w:r>
      <w:r w:rsidR="005D1D50" w:rsidRPr="00B41613">
        <w:rPr>
          <w:rFonts w:ascii="Arial" w:hAnsi="Arial" w:cs="Arial"/>
          <w:i/>
        </w:rPr>
        <w:t xml:space="preserve"> | </w:t>
      </w:r>
      <w:r w:rsidRPr="00B41613">
        <w:rPr>
          <w:rFonts w:ascii="Arial" w:hAnsi="Arial" w:cs="Arial"/>
        </w:rPr>
        <w:t>Thomas Edison State University</w:t>
      </w:r>
      <w:r w:rsidR="001E3A71" w:rsidRPr="00B41613">
        <w:rPr>
          <w:rFonts w:ascii="Arial" w:hAnsi="Arial" w:cs="Arial"/>
        </w:rPr>
        <w:t xml:space="preserve"> </w:t>
      </w:r>
      <w:r w:rsidR="005B3834" w:rsidRPr="00B41613">
        <w:rPr>
          <w:rFonts w:ascii="Arial" w:hAnsi="Arial" w:cs="Arial"/>
        </w:rPr>
        <w:t>| 2018-2019</w:t>
      </w:r>
      <w:r w:rsidR="008F389A" w:rsidRPr="00B41613">
        <w:rPr>
          <w:rFonts w:ascii="Arial" w:hAnsi="Arial" w:cs="Arial"/>
        </w:rPr>
        <w:t>, 2024</w:t>
      </w:r>
    </w:p>
    <w:p w14:paraId="472D2FB5" w14:textId="77777777" w:rsidR="001E3A71" w:rsidRPr="00B41613" w:rsidRDefault="005D1D50" w:rsidP="00945563">
      <w:pPr>
        <w:pStyle w:val="ListParagraph"/>
        <w:widowControl w:val="0"/>
        <w:numPr>
          <w:ilvl w:val="0"/>
          <w:numId w:val="6"/>
        </w:numPr>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rPr>
        <w:t xml:space="preserve">College equivalency review for </w:t>
      </w:r>
      <w:r w:rsidR="00C07F91" w:rsidRPr="00B41613">
        <w:rPr>
          <w:rFonts w:ascii="Arial" w:hAnsi="Arial" w:cs="Arial"/>
        </w:rPr>
        <w:t>Operator and Senior Reactor Operator licenses</w:t>
      </w:r>
      <w:r w:rsidR="00660644" w:rsidRPr="00B41613">
        <w:rPr>
          <w:rFonts w:ascii="Arial" w:hAnsi="Arial" w:cs="Arial"/>
        </w:rPr>
        <w:t>,</w:t>
      </w:r>
    </w:p>
    <w:p w14:paraId="2B8BFAD7" w14:textId="77777777" w:rsidR="004B4380" w:rsidRPr="00B41613" w:rsidRDefault="00436DD7" w:rsidP="00945563">
      <w:pPr>
        <w:pStyle w:val="ListParagraph"/>
        <w:widowControl w:val="0"/>
        <w:numPr>
          <w:ilvl w:val="0"/>
          <w:numId w:val="6"/>
        </w:numPr>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rPr>
        <w:t>INPO training for non-licensed operators and radiation protection technicians</w:t>
      </w:r>
      <w:r w:rsidR="008F389A" w:rsidRPr="00B41613">
        <w:rPr>
          <w:rFonts w:ascii="Arial" w:hAnsi="Arial" w:cs="Arial"/>
        </w:rPr>
        <w:t>.</w:t>
      </w:r>
    </w:p>
    <w:p w14:paraId="3422CA8B" w14:textId="77777777" w:rsidR="00EF7BC6" w:rsidRPr="00B41613" w:rsidRDefault="00EF7BC6" w:rsidP="00EF7BC6">
      <w:pPr>
        <w:widowControl w:val="0"/>
        <w:tabs>
          <w:tab w:val="left" w:pos="360"/>
          <w:tab w:val="right" w:pos="9360"/>
          <w:tab w:val="right" w:pos="10800"/>
        </w:tabs>
        <w:autoSpaceDE w:val="0"/>
        <w:autoSpaceDN w:val="0"/>
        <w:adjustRightInd w:val="0"/>
        <w:jc w:val="both"/>
        <w:rPr>
          <w:rFonts w:ascii="Arial" w:hAnsi="Arial" w:cs="Arial"/>
          <w:iCs/>
        </w:rPr>
      </w:pPr>
      <w:r w:rsidRPr="00B41613">
        <w:rPr>
          <w:rFonts w:ascii="Arial" w:hAnsi="Arial" w:cs="Arial"/>
          <w:i/>
        </w:rPr>
        <w:t>Postdoctoral Fellow</w:t>
      </w:r>
      <w:r w:rsidR="005D1D50" w:rsidRPr="00B41613">
        <w:rPr>
          <w:rFonts w:ascii="Arial" w:hAnsi="Arial" w:cs="Arial"/>
          <w:i/>
        </w:rPr>
        <w:t xml:space="preserve"> |</w:t>
      </w:r>
      <w:r w:rsidRPr="00B41613">
        <w:rPr>
          <w:rFonts w:ascii="Arial" w:hAnsi="Arial" w:cs="Arial"/>
          <w:i/>
        </w:rPr>
        <w:t xml:space="preserve"> </w:t>
      </w:r>
      <w:r w:rsidRPr="00B41613">
        <w:rPr>
          <w:rFonts w:ascii="Arial" w:hAnsi="Arial" w:cs="Arial"/>
          <w:iCs/>
        </w:rPr>
        <w:t>School of Nuclear Engineering</w:t>
      </w:r>
      <w:r w:rsidR="005D1D50" w:rsidRPr="00B41613">
        <w:rPr>
          <w:rFonts w:ascii="Arial" w:hAnsi="Arial" w:cs="Arial"/>
          <w:iCs/>
        </w:rPr>
        <w:t xml:space="preserve"> |</w:t>
      </w:r>
      <w:r w:rsidRPr="00B41613">
        <w:rPr>
          <w:rFonts w:ascii="Arial" w:hAnsi="Arial" w:cs="Arial"/>
          <w:iCs/>
        </w:rPr>
        <w:t xml:space="preserve"> Purdue University </w:t>
      </w:r>
      <w:r w:rsidR="005D1D50" w:rsidRPr="00B41613">
        <w:rPr>
          <w:rFonts w:ascii="Arial" w:hAnsi="Arial" w:cs="Arial"/>
          <w:iCs/>
        </w:rPr>
        <w:t xml:space="preserve">| </w:t>
      </w:r>
      <w:r w:rsidRPr="00B41613">
        <w:rPr>
          <w:rFonts w:ascii="Arial" w:hAnsi="Arial" w:cs="Arial"/>
          <w:iCs/>
        </w:rPr>
        <w:t>2012 – 2014</w:t>
      </w:r>
    </w:p>
    <w:p w14:paraId="35C1186E" w14:textId="77777777" w:rsidR="00EF7BC6" w:rsidRPr="00B41613" w:rsidRDefault="00EF7BC6" w:rsidP="00EF7BC6">
      <w:pPr>
        <w:widowControl w:val="0"/>
        <w:numPr>
          <w:ilvl w:val="0"/>
          <w:numId w:val="2"/>
        </w:numPr>
        <w:tabs>
          <w:tab w:val="left" w:pos="360"/>
        </w:tabs>
        <w:autoSpaceDE w:val="0"/>
        <w:autoSpaceDN w:val="0"/>
        <w:adjustRightInd w:val="0"/>
        <w:jc w:val="both"/>
        <w:rPr>
          <w:rFonts w:ascii="Arial" w:hAnsi="Arial" w:cs="Arial"/>
        </w:rPr>
      </w:pPr>
      <w:r w:rsidRPr="00B41613">
        <w:rPr>
          <w:rFonts w:ascii="Arial" w:hAnsi="Arial" w:cs="Arial"/>
        </w:rPr>
        <w:t>Obtained over $700,000 in total funding for experimental research</w:t>
      </w:r>
      <w:r w:rsidR="008F389A" w:rsidRPr="00B41613">
        <w:rPr>
          <w:rFonts w:ascii="Arial" w:hAnsi="Arial" w:cs="Arial"/>
        </w:rPr>
        <w:t>,</w:t>
      </w:r>
    </w:p>
    <w:p w14:paraId="4BD2F6F2" w14:textId="77777777" w:rsidR="00EF7BC6" w:rsidRPr="00B41613" w:rsidRDefault="00660644" w:rsidP="00EF7BC6">
      <w:pPr>
        <w:widowControl w:val="0"/>
        <w:numPr>
          <w:ilvl w:val="0"/>
          <w:numId w:val="2"/>
        </w:numPr>
        <w:tabs>
          <w:tab w:val="left" w:pos="360"/>
        </w:tabs>
        <w:autoSpaceDE w:val="0"/>
        <w:autoSpaceDN w:val="0"/>
        <w:adjustRightInd w:val="0"/>
        <w:jc w:val="both"/>
        <w:rPr>
          <w:rFonts w:ascii="Arial" w:hAnsi="Arial" w:cs="Arial"/>
        </w:rPr>
      </w:pPr>
      <w:r w:rsidRPr="00B41613">
        <w:rPr>
          <w:rFonts w:ascii="Arial" w:hAnsi="Arial" w:cs="Arial"/>
        </w:rPr>
        <w:t>I</w:t>
      </w:r>
      <w:r w:rsidR="00EF7BC6" w:rsidRPr="00B41613">
        <w:rPr>
          <w:rFonts w:ascii="Arial" w:hAnsi="Arial" w:cs="Arial"/>
        </w:rPr>
        <w:t>mplemented a rigorous review program for external reports</w:t>
      </w:r>
      <w:r w:rsidR="00436DD7" w:rsidRPr="00B41613">
        <w:rPr>
          <w:rFonts w:ascii="Arial" w:hAnsi="Arial" w:cs="Arial"/>
        </w:rPr>
        <w:t>; significant improvement in reports was noted by external research sponsors</w:t>
      </w:r>
      <w:r w:rsidR="008F389A" w:rsidRPr="00B41613">
        <w:rPr>
          <w:rFonts w:ascii="Arial" w:hAnsi="Arial" w:cs="Arial"/>
        </w:rPr>
        <w:t>.</w:t>
      </w:r>
    </w:p>
    <w:p w14:paraId="6C5B1C0B" w14:textId="77777777" w:rsidR="00226EBC" w:rsidRPr="00B41613" w:rsidRDefault="00226EBC" w:rsidP="00226EBC">
      <w:pPr>
        <w:widowControl w:val="0"/>
        <w:tabs>
          <w:tab w:val="left" w:pos="360"/>
          <w:tab w:val="right" w:pos="9360"/>
          <w:tab w:val="right" w:pos="10800"/>
        </w:tabs>
        <w:autoSpaceDE w:val="0"/>
        <w:autoSpaceDN w:val="0"/>
        <w:adjustRightInd w:val="0"/>
        <w:jc w:val="both"/>
        <w:rPr>
          <w:rFonts w:ascii="Arial" w:hAnsi="Arial" w:cs="Arial"/>
          <w:b/>
          <w:u w:val="single"/>
        </w:rPr>
        <w:sectPr w:rsidR="00226EBC" w:rsidRPr="00B41613" w:rsidSect="00A519DE">
          <w:footerReference w:type="default" r:id="rId18"/>
          <w:type w:val="continuous"/>
          <w:pgSz w:w="12240" w:h="15840"/>
          <w:pgMar w:top="1440" w:right="1440" w:bottom="1440" w:left="1440" w:header="720" w:footer="720" w:gutter="0"/>
          <w:cols w:space="720"/>
          <w:noEndnote/>
          <w:docGrid w:linePitch="326"/>
        </w:sectPr>
      </w:pPr>
    </w:p>
    <w:p w14:paraId="5276F1C5" w14:textId="517C020D" w:rsidR="00226EBC" w:rsidRPr="00B41613" w:rsidRDefault="00226EBC" w:rsidP="00226EBC">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lastRenderedPageBreak/>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p>
    <w:p w14:paraId="3825E763" w14:textId="3131B498" w:rsidR="00226EBC" w:rsidRPr="00B41613" w:rsidRDefault="00226EBC" w:rsidP="00226EBC">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FUNDED RESEARCH</w:t>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p>
    <w:tbl>
      <w:tblPr>
        <w:tblW w:w="12990" w:type="dxa"/>
        <w:tblInd w:w="-30" w:type="dxa"/>
        <w:tblLayout w:type="fixed"/>
        <w:tblCellMar>
          <w:left w:w="30" w:type="dxa"/>
          <w:right w:w="30" w:type="dxa"/>
        </w:tblCellMar>
        <w:tblLook w:val="0000" w:firstRow="0" w:lastRow="0" w:firstColumn="0" w:lastColumn="0" w:noHBand="0" w:noVBand="0"/>
      </w:tblPr>
      <w:tblGrid>
        <w:gridCol w:w="3000"/>
        <w:gridCol w:w="1260"/>
        <w:gridCol w:w="1566"/>
        <w:gridCol w:w="1312"/>
        <w:gridCol w:w="1236"/>
        <w:gridCol w:w="1260"/>
        <w:gridCol w:w="3356"/>
      </w:tblGrid>
      <w:tr w:rsidR="00226EBC" w:rsidRPr="00B41613" w14:paraId="55629078" w14:textId="49202AF7" w:rsidTr="00226EBC">
        <w:trPr>
          <w:trHeight w:val="594"/>
        </w:trPr>
        <w:tc>
          <w:tcPr>
            <w:tcW w:w="3000" w:type="dxa"/>
            <w:tcBorders>
              <w:top w:val="single" w:sz="18" w:space="0" w:color="auto"/>
              <w:left w:val="nil"/>
              <w:bottom w:val="double" w:sz="6" w:space="0" w:color="auto"/>
              <w:right w:val="nil"/>
            </w:tcBorders>
          </w:tcPr>
          <w:p w14:paraId="0AED88FE" w14:textId="77777777" w:rsidR="00226EBC" w:rsidRPr="00B41613" w:rsidRDefault="00226EBC" w:rsidP="00E169C3">
            <w:pPr>
              <w:autoSpaceDE w:val="0"/>
              <w:autoSpaceDN w:val="0"/>
              <w:adjustRightInd w:val="0"/>
              <w:rPr>
                <w:rFonts w:ascii="Arial" w:hAnsi="Arial" w:cs="Arial"/>
                <w:b/>
                <w:bCs/>
                <w:color w:val="000000"/>
                <w:sz w:val="20"/>
                <w:szCs w:val="20"/>
                <w:lang w:eastAsia="en-US"/>
              </w:rPr>
            </w:pPr>
            <w:r w:rsidRPr="00B41613">
              <w:rPr>
                <w:rFonts w:ascii="Arial" w:hAnsi="Arial" w:cs="Arial"/>
                <w:b/>
                <w:bCs/>
                <w:color w:val="000000"/>
                <w:sz w:val="20"/>
                <w:szCs w:val="20"/>
                <w:lang w:eastAsia="en-US"/>
              </w:rPr>
              <w:t>Project Title</w:t>
            </w:r>
          </w:p>
        </w:tc>
        <w:tc>
          <w:tcPr>
            <w:tcW w:w="1260" w:type="dxa"/>
            <w:tcBorders>
              <w:top w:val="single" w:sz="18" w:space="0" w:color="auto"/>
              <w:left w:val="nil"/>
              <w:bottom w:val="double" w:sz="6" w:space="0" w:color="auto"/>
              <w:right w:val="nil"/>
            </w:tcBorders>
          </w:tcPr>
          <w:p w14:paraId="55AD20E2" w14:textId="77777777" w:rsidR="00226EBC" w:rsidRPr="00B41613" w:rsidRDefault="00226EBC" w:rsidP="00E169C3">
            <w:pPr>
              <w:autoSpaceDE w:val="0"/>
              <w:autoSpaceDN w:val="0"/>
              <w:adjustRightInd w:val="0"/>
              <w:rPr>
                <w:rFonts w:ascii="Arial" w:hAnsi="Arial" w:cs="Arial"/>
                <w:b/>
                <w:bCs/>
                <w:color w:val="000000"/>
                <w:sz w:val="20"/>
                <w:szCs w:val="20"/>
                <w:lang w:eastAsia="en-US"/>
              </w:rPr>
            </w:pPr>
            <w:r w:rsidRPr="00B41613">
              <w:rPr>
                <w:rFonts w:ascii="Arial" w:hAnsi="Arial" w:cs="Arial"/>
                <w:b/>
                <w:bCs/>
                <w:color w:val="000000"/>
                <w:sz w:val="20"/>
                <w:szCs w:val="20"/>
                <w:lang w:eastAsia="en-US"/>
              </w:rPr>
              <w:t>Sponsor</w:t>
            </w:r>
          </w:p>
        </w:tc>
        <w:tc>
          <w:tcPr>
            <w:tcW w:w="1566" w:type="dxa"/>
            <w:tcBorders>
              <w:top w:val="single" w:sz="18" w:space="0" w:color="auto"/>
              <w:left w:val="nil"/>
              <w:bottom w:val="double" w:sz="6" w:space="0" w:color="auto"/>
              <w:right w:val="nil"/>
            </w:tcBorders>
          </w:tcPr>
          <w:p w14:paraId="6DD3692C" w14:textId="77777777" w:rsidR="00226EBC" w:rsidRPr="00B41613" w:rsidRDefault="00226EBC" w:rsidP="00E169C3">
            <w:pPr>
              <w:autoSpaceDE w:val="0"/>
              <w:autoSpaceDN w:val="0"/>
              <w:adjustRightInd w:val="0"/>
              <w:rPr>
                <w:rFonts w:ascii="Arial" w:hAnsi="Arial" w:cs="Arial"/>
                <w:b/>
                <w:bCs/>
                <w:color w:val="000000"/>
                <w:sz w:val="20"/>
                <w:szCs w:val="20"/>
                <w:lang w:eastAsia="en-US"/>
              </w:rPr>
            </w:pPr>
            <w:r w:rsidRPr="00B41613">
              <w:rPr>
                <w:rFonts w:ascii="Arial" w:hAnsi="Arial" w:cs="Arial"/>
                <w:b/>
                <w:bCs/>
                <w:color w:val="000000"/>
                <w:sz w:val="20"/>
                <w:szCs w:val="20"/>
                <w:lang w:eastAsia="en-US"/>
              </w:rPr>
              <w:t>Dates</w:t>
            </w:r>
          </w:p>
        </w:tc>
        <w:tc>
          <w:tcPr>
            <w:tcW w:w="1312" w:type="dxa"/>
            <w:tcBorders>
              <w:top w:val="single" w:sz="18" w:space="0" w:color="auto"/>
              <w:left w:val="nil"/>
              <w:bottom w:val="double" w:sz="6" w:space="0" w:color="auto"/>
              <w:right w:val="nil"/>
            </w:tcBorders>
          </w:tcPr>
          <w:p w14:paraId="6276AC7A" w14:textId="77777777" w:rsidR="00226EBC" w:rsidRPr="00B41613" w:rsidRDefault="00226EBC" w:rsidP="00E169C3">
            <w:pPr>
              <w:autoSpaceDE w:val="0"/>
              <w:autoSpaceDN w:val="0"/>
              <w:adjustRightInd w:val="0"/>
              <w:rPr>
                <w:rFonts w:ascii="Arial" w:hAnsi="Arial" w:cs="Arial"/>
                <w:b/>
                <w:bCs/>
                <w:color w:val="000000"/>
                <w:sz w:val="20"/>
                <w:szCs w:val="20"/>
                <w:lang w:eastAsia="en-US"/>
              </w:rPr>
            </w:pPr>
            <w:r w:rsidRPr="00B41613">
              <w:rPr>
                <w:rFonts w:ascii="Arial" w:hAnsi="Arial" w:cs="Arial"/>
                <w:b/>
                <w:bCs/>
                <w:color w:val="000000"/>
                <w:sz w:val="20"/>
                <w:szCs w:val="20"/>
                <w:lang w:eastAsia="en-US"/>
              </w:rPr>
              <w:t>PI</w:t>
            </w:r>
          </w:p>
        </w:tc>
        <w:tc>
          <w:tcPr>
            <w:tcW w:w="1236" w:type="dxa"/>
            <w:tcBorders>
              <w:top w:val="single" w:sz="18" w:space="0" w:color="auto"/>
              <w:left w:val="nil"/>
              <w:bottom w:val="double" w:sz="6" w:space="0" w:color="auto"/>
              <w:right w:val="nil"/>
            </w:tcBorders>
          </w:tcPr>
          <w:p w14:paraId="7DC3A8F2" w14:textId="77777777" w:rsidR="00226EBC" w:rsidRPr="00B41613" w:rsidRDefault="00226EBC" w:rsidP="00E169C3">
            <w:pPr>
              <w:autoSpaceDE w:val="0"/>
              <w:autoSpaceDN w:val="0"/>
              <w:adjustRightInd w:val="0"/>
              <w:jc w:val="center"/>
              <w:rPr>
                <w:rFonts w:ascii="Arial" w:hAnsi="Arial" w:cs="Arial"/>
                <w:b/>
                <w:bCs/>
                <w:color w:val="000000"/>
                <w:sz w:val="20"/>
                <w:szCs w:val="20"/>
                <w:lang w:eastAsia="en-US"/>
              </w:rPr>
            </w:pPr>
            <w:r w:rsidRPr="00B41613">
              <w:rPr>
                <w:rFonts w:ascii="Arial" w:hAnsi="Arial" w:cs="Arial"/>
                <w:b/>
                <w:bCs/>
                <w:color w:val="000000"/>
                <w:sz w:val="20"/>
                <w:szCs w:val="20"/>
                <w:lang w:eastAsia="en-US"/>
              </w:rPr>
              <w:t>Total Funding</w:t>
            </w:r>
          </w:p>
        </w:tc>
        <w:tc>
          <w:tcPr>
            <w:tcW w:w="1260" w:type="dxa"/>
            <w:tcBorders>
              <w:top w:val="single" w:sz="18" w:space="0" w:color="auto"/>
              <w:left w:val="nil"/>
              <w:bottom w:val="double" w:sz="6" w:space="0" w:color="auto"/>
              <w:right w:val="nil"/>
            </w:tcBorders>
          </w:tcPr>
          <w:p w14:paraId="563549F1" w14:textId="77777777" w:rsidR="00226EBC" w:rsidRPr="00B41613" w:rsidRDefault="00226EBC" w:rsidP="00E169C3">
            <w:pPr>
              <w:autoSpaceDE w:val="0"/>
              <w:autoSpaceDN w:val="0"/>
              <w:adjustRightInd w:val="0"/>
              <w:jc w:val="center"/>
              <w:rPr>
                <w:rFonts w:ascii="Arial" w:hAnsi="Arial" w:cs="Arial"/>
                <w:b/>
                <w:bCs/>
                <w:color w:val="000000"/>
                <w:sz w:val="20"/>
                <w:szCs w:val="20"/>
                <w:lang w:eastAsia="en-US"/>
              </w:rPr>
            </w:pPr>
            <w:r w:rsidRPr="00B41613">
              <w:rPr>
                <w:rFonts w:ascii="Arial" w:hAnsi="Arial" w:cs="Arial"/>
                <w:b/>
                <w:bCs/>
                <w:color w:val="000000"/>
                <w:sz w:val="20"/>
                <w:szCs w:val="20"/>
                <w:lang w:eastAsia="en-US"/>
              </w:rPr>
              <w:t>Shared Credit</w:t>
            </w:r>
          </w:p>
        </w:tc>
        <w:tc>
          <w:tcPr>
            <w:tcW w:w="3356" w:type="dxa"/>
            <w:tcBorders>
              <w:top w:val="single" w:sz="18" w:space="0" w:color="auto"/>
              <w:left w:val="nil"/>
              <w:bottom w:val="double" w:sz="6" w:space="0" w:color="auto"/>
              <w:right w:val="nil"/>
            </w:tcBorders>
          </w:tcPr>
          <w:p w14:paraId="721D1D05" w14:textId="2350D1E4" w:rsidR="00226EBC" w:rsidRPr="00B41613" w:rsidRDefault="00226EBC" w:rsidP="00E169C3">
            <w:pPr>
              <w:autoSpaceDE w:val="0"/>
              <w:autoSpaceDN w:val="0"/>
              <w:adjustRightInd w:val="0"/>
              <w:jc w:val="center"/>
              <w:rPr>
                <w:rFonts w:ascii="Arial" w:hAnsi="Arial" w:cs="Arial"/>
                <w:b/>
                <w:bCs/>
                <w:color w:val="000000"/>
                <w:sz w:val="20"/>
                <w:szCs w:val="20"/>
                <w:lang w:eastAsia="en-US"/>
              </w:rPr>
            </w:pPr>
            <w:r w:rsidRPr="00B41613">
              <w:rPr>
                <w:rFonts w:ascii="Arial" w:hAnsi="Arial" w:cs="Arial"/>
                <w:b/>
                <w:bCs/>
                <w:color w:val="000000"/>
                <w:sz w:val="20"/>
                <w:szCs w:val="20"/>
                <w:lang w:eastAsia="en-US"/>
              </w:rPr>
              <w:t>Contributions</w:t>
            </w:r>
          </w:p>
        </w:tc>
      </w:tr>
      <w:tr w:rsidR="00226EBC" w:rsidRPr="00B41613" w14:paraId="09D04514" w14:textId="61EF3A1B" w:rsidTr="00226EBC">
        <w:trPr>
          <w:trHeight w:val="657"/>
        </w:trPr>
        <w:tc>
          <w:tcPr>
            <w:tcW w:w="3000" w:type="dxa"/>
            <w:tcBorders>
              <w:top w:val="double" w:sz="6" w:space="0" w:color="auto"/>
              <w:left w:val="nil"/>
              <w:bottom w:val="single" w:sz="4" w:space="0" w:color="auto"/>
              <w:right w:val="nil"/>
            </w:tcBorders>
          </w:tcPr>
          <w:p w14:paraId="414D3757" w14:textId="7540AEC5" w:rsidR="00226EBC" w:rsidRPr="00B41613" w:rsidRDefault="00226EBC" w:rsidP="00E169C3">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MSTR Reimagined</w:t>
            </w:r>
          </w:p>
        </w:tc>
        <w:tc>
          <w:tcPr>
            <w:tcW w:w="1260" w:type="dxa"/>
            <w:tcBorders>
              <w:top w:val="double" w:sz="6" w:space="0" w:color="auto"/>
              <w:left w:val="nil"/>
              <w:bottom w:val="single" w:sz="4" w:space="0" w:color="auto"/>
              <w:right w:val="nil"/>
            </w:tcBorders>
          </w:tcPr>
          <w:p w14:paraId="4A50E616" w14:textId="59CDB531" w:rsidR="00226EBC" w:rsidRPr="00B41613" w:rsidRDefault="00226EBC" w:rsidP="00E169C3">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Kummer Missouri S&amp;T Foundation</w:t>
            </w:r>
          </w:p>
        </w:tc>
        <w:tc>
          <w:tcPr>
            <w:tcW w:w="1566" w:type="dxa"/>
            <w:tcBorders>
              <w:top w:val="double" w:sz="6" w:space="0" w:color="auto"/>
              <w:left w:val="nil"/>
              <w:bottom w:val="single" w:sz="4" w:space="0" w:color="auto"/>
              <w:right w:val="nil"/>
            </w:tcBorders>
          </w:tcPr>
          <w:p w14:paraId="0268B9DB" w14:textId="77777777" w:rsidR="00226EBC" w:rsidRPr="00B41613" w:rsidRDefault="00226EBC" w:rsidP="00E169C3">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July 2026-</w:t>
            </w:r>
          </w:p>
          <w:p w14:paraId="1C97BFE6" w14:textId="6D800719" w:rsidR="00226EBC" w:rsidRPr="00B41613" w:rsidRDefault="00226EBC" w:rsidP="00E169C3">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June 2031</w:t>
            </w:r>
          </w:p>
        </w:tc>
        <w:tc>
          <w:tcPr>
            <w:tcW w:w="1312" w:type="dxa"/>
            <w:tcBorders>
              <w:top w:val="double" w:sz="6" w:space="0" w:color="auto"/>
              <w:left w:val="nil"/>
              <w:bottom w:val="single" w:sz="4" w:space="0" w:color="auto"/>
              <w:right w:val="nil"/>
            </w:tcBorders>
          </w:tcPr>
          <w:p w14:paraId="04A98F3C" w14:textId="77777777" w:rsidR="00226EBC" w:rsidRPr="00B41613" w:rsidRDefault="00226EBC" w:rsidP="00E169C3">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double" w:sz="6" w:space="0" w:color="auto"/>
              <w:left w:val="nil"/>
              <w:bottom w:val="single" w:sz="4" w:space="0" w:color="auto"/>
              <w:right w:val="nil"/>
            </w:tcBorders>
          </w:tcPr>
          <w:p w14:paraId="77E89881" w14:textId="1A6BC3C5" w:rsidR="00226EBC" w:rsidRPr="00B41613" w:rsidRDefault="00226EBC" w:rsidP="00E169C3">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$10,000,000 </w:t>
            </w:r>
          </w:p>
        </w:tc>
        <w:tc>
          <w:tcPr>
            <w:tcW w:w="1260" w:type="dxa"/>
            <w:tcBorders>
              <w:top w:val="double" w:sz="6" w:space="0" w:color="auto"/>
              <w:left w:val="nil"/>
              <w:bottom w:val="single" w:sz="4" w:space="0" w:color="auto"/>
              <w:right w:val="nil"/>
            </w:tcBorders>
          </w:tcPr>
          <w:p w14:paraId="312F9768" w14:textId="7FADA7EC" w:rsidR="00226EBC" w:rsidRPr="00B41613" w:rsidRDefault="00226EBC" w:rsidP="00E169C3">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$6,000,000 </w:t>
            </w:r>
          </w:p>
        </w:tc>
        <w:tc>
          <w:tcPr>
            <w:tcW w:w="3356" w:type="dxa"/>
            <w:tcBorders>
              <w:top w:val="double" w:sz="6" w:space="0" w:color="auto"/>
              <w:left w:val="nil"/>
              <w:bottom w:val="single" w:sz="4" w:space="0" w:color="auto"/>
              <w:right w:val="nil"/>
            </w:tcBorders>
          </w:tcPr>
          <w:p w14:paraId="3195103A" w14:textId="02E845F3" w:rsidR="00226EBC" w:rsidRPr="00B41613" w:rsidRDefault="00CB0040" w:rsidP="00E169C3">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Led development of the technical vision and research framework for the modernization of the Missouri S&amp;T reactor, including identification of new research capabilities and alignment with institutional priorities; contributed to proposal leadership and coordination with university and external stakeholders to secure funding.</w:t>
            </w:r>
          </w:p>
        </w:tc>
      </w:tr>
      <w:tr w:rsidR="00226EBC" w:rsidRPr="00B41613" w14:paraId="5428D09A" w14:textId="77777777" w:rsidTr="00226EBC">
        <w:trPr>
          <w:trHeight w:val="864"/>
        </w:trPr>
        <w:tc>
          <w:tcPr>
            <w:tcW w:w="3000" w:type="dxa"/>
            <w:tcBorders>
              <w:top w:val="single" w:sz="4" w:space="0" w:color="auto"/>
              <w:left w:val="nil"/>
              <w:bottom w:val="single" w:sz="4" w:space="0" w:color="auto"/>
              <w:right w:val="nil"/>
            </w:tcBorders>
          </w:tcPr>
          <w:p w14:paraId="6951C034" w14:textId="42E8814E"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Powerplex Planning Study</w:t>
            </w:r>
          </w:p>
        </w:tc>
        <w:tc>
          <w:tcPr>
            <w:tcW w:w="1260" w:type="dxa"/>
            <w:tcBorders>
              <w:top w:val="single" w:sz="4" w:space="0" w:color="auto"/>
              <w:left w:val="nil"/>
              <w:bottom w:val="single" w:sz="4" w:space="0" w:color="auto"/>
              <w:right w:val="nil"/>
            </w:tcBorders>
          </w:tcPr>
          <w:p w14:paraId="00477CA3" w14:textId="53A5E946"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Kummer Missouri S&amp;T Foundation</w:t>
            </w:r>
          </w:p>
        </w:tc>
        <w:tc>
          <w:tcPr>
            <w:tcW w:w="1566" w:type="dxa"/>
            <w:tcBorders>
              <w:top w:val="single" w:sz="4" w:space="0" w:color="auto"/>
              <w:left w:val="nil"/>
              <w:bottom w:val="single" w:sz="4" w:space="0" w:color="auto"/>
              <w:right w:val="nil"/>
            </w:tcBorders>
          </w:tcPr>
          <w:p w14:paraId="76136203" w14:textId="7825A789"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April 2026- </w:t>
            </w:r>
          </w:p>
          <w:p w14:paraId="5185225A" w14:textId="1652805E"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June 2027</w:t>
            </w:r>
          </w:p>
        </w:tc>
        <w:tc>
          <w:tcPr>
            <w:tcW w:w="1312" w:type="dxa"/>
            <w:tcBorders>
              <w:top w:val="single" w:sz="4" w:space="0" w:color="auto"/>
              <w:left w:val="nil"/>
              <w:bottom w:val="single" w:sz="4" w:space="0" w:color="auto"/>
              <w:right w:val="nil"/>
            </w:tcBorders>
          </w:tcPr>
          <w:p w14:paraId="7B83A5D1" w14:textId="77777777" w:rsidR="00226EBC" w:rsidRPr="00B41613" w:rsidRDefault="00226EBC" w:rsidP="00445717">
            <w:pPr>
              <w:autoSpaceDE w:val="0"/>
              <w:autoSpaceDN w:val="0"/>
              <w:adjustRightInd w:val="0"/>
              <w:rPr>
                <w:rFonts w:ascii="Arial" w:hAnsi="Arial" w:cs="Arial"/>
                <w:color w:val="000000"/>
                <w:sz w:val="18"/>
                <w:szCs w:val="18"/>
                <w:lang w:eastAsia="en-US"/>
              </w:rPr>
            </w:pPr>
          </w:p>
        </w:tc>
        <w:tc>
          <w:tcPr>
            <w:tcW w:w="1236" w:type="dxa"/>
            <w:tcBorders>
              <w:top w:val="single" w:sz="4" w:space="0" w:color="auto"/>
              <w:left w:val="nil"/>
              <w:bottom w:val="single" w:sz="4" w:space="0" w:color="auto"/>
              <w:right w:val="nil"/>
            </w:tcBorders>
          </w:tcPr>
          <w:p w14:paraId="047D4A53" w14:textId="706D7F84"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$1,500,000</w:t>
            </w:r>
          </w:p>
        </w:tc>
        <w:tc>
          <w:tcPr>
            <w:tcW w:w="1260" w:type="dxa"/>
            <w:tcBorders>
              <w:top w:val="single" w:sz="4" w:space="0" w:color="auto"/>
              <w:left w:val="nil"/>
              <w:bottom w:val="single" w:sz="4" w:space="0" w:color="auto"/>
              <w:right w:val="nil"/>
            </w:tcBorders>
          </w:tcPr>
          <w:p w14:paraId="55990E52" w14:textId="17EC5B2F"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$1,500,000</w:t>
            </w:r>
          </w:p>
        </w:tc>
        <w:tc>
          <w:tcPr>
            <w:tcW w:w="3356" w:type="dxa"/>
            <w:tcBorders>
              <w:top w:val="single" w:sz="4" w:space="0" w:color="auto"/>
              <w:left w:val="nil"/>
              <w:bottom w:val="single" w:sz="4" w:space="0" w:color="auto"/>
              <w:right w:val="nil"/>
            </w:tcBorders>
          </w:tcPr>
          <w:p w14:paraId="6BC73428" w14:textId="2917F6ED"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Led conceptual development of an integrated nuclear and hybrid energy systems platform, including technical vision, proposal writing, and coordination across faculty, administration, and external partners to define scope and strategic direction.</w:t>
            </w:r>
          </w:p>
        </w:tc>
      </w:tr>
      <w:tr w:rsidR="00226EBC" w:rsidRPr="00B41613" w14:paraId="7A4830CF" w14:textId="77777777" w:rsidTr="00226EBC">
        <w:trPr>
          <w:trHeight w:val="864"/>
        </w:trPr>
        <w:tc>
          <w:tcPr>
            <w:tcW w:w="3000" w:type="dxa"/>
            <w:tcBorders>
              <w:top w:val="single" w:sz="4" w:space="0" w:color="auto"/>
              <w:left w:val="nil"/>
              <w:bottom w:val="single" w:sz="4" w:space="0" w:color="auto"/>
              <w:right w:val="nil"/>
            </w:tcBorders>
          </w:tcPr>
          <w:p w14:paraId="5DB356AE" w14:textId="6FCE2F62"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Small Modular Reactor Science and Development at Missouri S&amp;T</w:t>
            </w:r>
          </w:p>
        </w:tc>
        <w:tc>
          <w:tcPr>
            <w:tcW w:w="1260" w:type="dxa"/>
            <w:tcBorders>
              <w:top w:val="single" w:sz="4" w:space="0" w:color="auto"/>
              <w:left w:val="nil"/>
              <w:bottom w:val="single" w:sz="4" w:space="0" w:color="auto"/>
              <w:right w:val="nil"/>
            </w:tcBorders>
          </w:tcPr>
          <w:p w14:paraId="44113CA8" w14:textId="53FCC20E"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Mo DNR</w:t>
            </w:r>
          </w:p>
        </w:tc>
        <w:tc>
          <w:tcPr>
            <w:tcW w:w="1566" w:type="dxa"/>
            <w:tcBorders>
              <w:top w:val="single" w:sz="4" w:space="0" w:color="auto"/>
              <w:left w:val="nil"/>
              <w:bottom w:val="single" w:sz="4" w:space="0" w:color="auto"/>
              <w:right w:val="nil"/>
            </w:tcBorders>
          </w:tcPr>
          <w:p w14:paraId="6450E500" w14:textId="22AD6BE1"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February 2026-May 2027</w:t>
            </w:r>
          </w:p>
        </w:tc>
        <w:tc>
          <w:tcPr>
            <w:tcW w:w="1312" w:type="dxa"/>
            <w:tcBorders>
              <w:top w:val="single" w:sz="4" w:space="0" w:color="auto"/>
              <w:left w:val="nil"/>
              <w:bottom w:val="single" w:sz="4" w:space="0" w:color="auto"/>
              <w:right w:val="nil"/>
            </w:tcBorders>
          </w:tcPr>
          <w:p w14:paraId="0E6E2764" w14:textId="72105394"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4" w:space="0" w:color="auto"/>
              <w:left w:val="nil"/>
              <w:bottom w:val="single" w:sz="4" w:space="0" w:color="auto"/>
              <w:right w:val="nil"/>
            </w:tcBorders>
          </w:tcPr>
          <w:p w14:paraId="32E9DA81" w14:textId="1158F280"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$2,800,000 </w:t>
            </w:r>
          </w:p>
        </w:tc>
        <w:tc>
          <w:tcPr>
            <w:tcW w:w="1260" w:type="dxa"/>
            <w:tcBorders>
              <w:top w:val="single" w:sz="4" w:space="0" w:color="auto"/>
              <w:left w:val="nil"/>
              <w:bottom w:val="single" w:sz="4" w:space="0" w:color="auto"/>
              <w:right w:val="nil"/>
            </w:tcBorders>
          </w:tcPr>
          <w:p w14:paraId="50706306" w14:textId="0B50891B"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$1,400,000 </w:t>
            </w:r>
          </w:p>
        </w:tc>
        <w:tc>
          <w:tcPr>
            <w:tcW w:w="3356" w:type="dxa"/>
            <w:tcBorders>
              <w:top w:val="single" w:sz="4" w:space="0" w:color="auto"/>
              <w:left w:val="nil"/>
              <w:bottom w:val="single" w:sz="4" w:space="0" w:color="auto"/>
              <w:right w:val="nil"/>
            </w:tcBorders>
          </w:tcPr>
          <w:p w14:paraId="0293C70F" w14:textId="5FF59B1B"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Led planning and technical oversight of research activities focused on small modular reactor systems, including defining research priorities, coordinating interdisciplinary participation, and aligning project scope with state energy and workforce development goals.</w:t>
            </w:r>
          </w:p>
        </w:tc>
      </w:tr>
      <w:tr w:rsidR="00226EBC" w:rsidRPr="00B41613" w14:paraId="03056125" w14:textId="3E9C428F" w:rsidTr="00226EBC">
        <w:trPr>
          <w:trHeight w:val="864"/>
        </w:trPr>
        <w:tc>
          <w:tcPr>
            <w:tcW w:w="3000" w:type="dxa"/>
            <w:tcBorders>
              <w:top w:val="single" w:sz="4" w:space="0" w:color="auto"/>
              <w:left w:val="nil"/>
              <w:bottom w:val="single" w:sz="4" w:space="0" w:color="auto"/>
              <w:right w:val="nil"/>
            </w:tcBorders>
          </w:tcPr>
          <w:p w14:paraId="15F6D10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Design Project: Deep Fission Gravity Reactor</w:t>
            </w:r>
          </w:p>
        </w:tc>
        <w:tc>
          <w:tcPr>
            <w:tcW w:w="1260" w:type="dxa"/>
            <w:tcBorders>
              <w:top w:val="single" w:sz="4" w:space="0" w:color="auto"/>
              <w:left w:val="nil"/>
              <w:bottom w:val="single" w:sz="4" w:space="0" w:color="auto"/>
              <w:right w:val="nil"/>
            </w:tcBorders>
          </w:tcPr>
          <w:p w14:paraId="38BCEACE"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Deep Fission</w:t>
            </w:r>
          </w:p>
        </w:tc>
        <w:tc>
          <w:tcPr>
            <w:tcW w:w="1566" w:type="dxa"/>
            <w:tcBorders>
              <w:top w:val="single" w:sz="4" w:space="0" w:color="auto"/>
              <w:left w:val="nil"/>
              <w:bottom w:val="single" w:sz="4" w:space="0" w:color="auto"/>
              <w:right w:val="nil"/>
            </w:tcBorders>
          </w:tcPr>
          <w:p w14:paraId="4288B9B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January 2026 – May 2026</w:t>
            </w:r>
          </w:p>
        </w:tc>
        <w:tc>
          <w:tcPr>
            <w:tcW w:w="1312" w:type="dxa"/>
            <w:tcBorders>
              <w:top w:val="single" w:sz="4" w:space="0" w:color="auto"/>
              <w:left w:val="nil"/>
              <w:bottom w:val="single" w:sz="4" w:space="0" w:color="auto"/>
              <w:right w:val="nil"/>
            </w:tcBorders>
          </w:tcPr>
          <w:p w14:paraId="1248F23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4" w:space="0" w:color="auto"/>
              <w:left w:val="nil"/>
              <w:bottom w:val="single" w:sz="4" w:space="0" w:color="auto"/>
              <w:right w:val="nil"/>
            </w:tcBorders>
          </w:tcPr>
          <w:p w14:paraId="13807721"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$25,000</w:t>
            </w:r>
          </w:p>
        </w:tc>
        <w:tc>
          <w:tcPr>
            <w:tcW w:w="1260" w:type="dxa"/>
            <w:tcBorders>
              <w:top w:val="single" w:sz="4" w:space="0" w:color="auto"/>
              <w:left w:val="nil"/>
              <w:bottom w:val="single" w:sz="4" w:space="0" w:color="auto"/>
              <w:right w:val="nil"/>
            </w:tcBorders>
          </w:tcPr>
          <w:p w14:paraId="4266F658"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$25,000</w:t>
            </w:r>
          </w:p>
        </w:tc>
        <w:tc>
          <w:tcPr>
            <w:tcW w:w="3356" w:type="dxa"/>
            <w:tcBorders>
              <w:top w:val="single" w:sz="4" w:space="0" w:color="auto"/>
              <w:left w:val="nil"/>
              <w:bottom w:val="single" w:sz="4" w:space="0" w:color="auto"/>
              <w:right w:val="nil"/>
            </w:tcBorders>
          </w:tcPr>
          <w:p w14:paraId="0BB2385A" w14:textId="39F3385F"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 xml:space="preserve">Provided oversight and management of a student project team, with technical </w:t>
            </w:r>
            <w:r w:rsidR="008959DD">
              <w:rPr>
                <w:rFonts w:ascii="Arial" w:hAnsi="Arial" w:cs="Arial"/>
                <w:color w:val="000000"/>
                <w:sz w:val="18"/>
                <w:szCs w:val="18"/>
                <w:lang w:eastAsia="en-US"/>
              </w:rPr>
              <w:t>advising</w:t>
            </w:r>
            <w:r>
              <w:rPr>
                <w:rFonts w:ascii="Arial" w:hAnsi="Arial" w:cs="Arial"/>
                <w:color w:val="000000"/>
                <w:sz w:val="18"/>
                <w:szCs w:val="18"/>
                <w:lang w:eastAsia="en-US"/>
              </w:rPr>
              <w:t xml:space="preserve"> by another faculty member</w:t>
            </w:r>
          </w:p>
        </w:tc>
      </w:tr>
      <w:tr w:rsidR="00226EBC" w:rsidRPr="00B41613" w14:paraId="4BB56EFD" w14:textId="4F288459" w:rsidTr="00226EBC">
        <w:trPr>
          <w:trHeight w:val="864"/>
        </w:trPr>
        <w:tc>
          <w:tcPr>
            <w:tcW w:w="3000" w:type="dxa"/>
            <w:tcBorders>
              <w:top w:val="single" w:sz="4" w:space="0" w:color="auto"/>
              <w:left w:val="nil"/>
              <w:bottom w:val="single" w:sz="4" w:space="0" w:color="auto"/>
              <w:right w:val="nil"/>
            </w:tcBorders>
          </w:tcPr>
          <w:p w14:paraId="006C6D6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Development of Electrical Resistivity Void Probe for Measurements Under Prototypic Steam Generator Conditions</w:t>
            </w:r>
          </w:p>
        </w:tc>
        <w:tc>
          <w:tcPr>
            <w:tcW w:w="1260" w:type="dxa"/>
            <w:tcBorders>
              <w:top w:val="single" w:sz="4" w:space="0" w:color="auto"/>
              <w:left w:val="nil"/>
              <w:bottom w:val="single" w:sz="4" w:space="0" w:color="auto"/>
              <w:right w:val="nil"/>
            </w:tcBorders>
          </w:tcPr>
          <w:p w14:paraId="5AAD112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single" w:sz="4" w:space="0" w:color="auto"/>
              <w:left w:val="nil"/>
              <w:bottom w:val="single" w:sz="4" w:space="0" w:color="auto"/>
              <w:right w:val="nil"/>
            </w:tcBorders>
          </w:tcPr>
          <w:p w14:paraId="3C772F9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June 2025-October 2028</w:t>
            </w:r>
          </w:p>
        </w:tc>
        <w:tc>
          <w:tcPr>
            <w:tcW w:w="1312" w:type="dxa"/>
            <w:tcBorders>
              <w:top w:val="single" w:sz="4" w:space="0" w:color="auto"/>
              <w:left w:val="nil"/>
              <w:bottom w:val="single" w:sz="4" w:space="0" w:color="auto"/>
              <w:right w:val="nil"/>
            </w:tcBorders>
          </w:tcPr>
          <w:p w14:paraId="4369B6AE"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4" w:space="0" w:color="auto"/>
              <w:left w:val="nil"/>
              <w:bottom w:val="single" w:sz="4" w:space="0" w:color="auto"/>
              <w:right w:val="nil"/>
            </w:tcBorders>
          </w:tcPr>
          <w:p w14:paraId="49921098"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$111,159 </w:t>
            </w:r>
          </w:p>
        </w:tc>
        <w:tc>
          <w:tcPr>
            <w:tcW w:w="1260" w:type="dxa"/>
            <w:tcBorders>
              <w:top w:val="single" w:sz="4" w:space="0" w:color="auto"/>
              <w:left w:val="nil"/>
              <w:bottom w:val="single" w:sz="4" w:space="0" w:color="auto"/>
              <w:right w:val="nil"/>
            </w:tcBorders>
          </w:tcPr>
          <w:p w14:paraId="039379D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$111,159 </w:t>
            </w:r>
          </w:p>
        </w:tc>
        <w:tc>
          <w:tcPr>
            <w:tcW w:w="3356" w:type="dxa"/>
            <w:tcBorders>
              <w:top w:val="single" w:sz="4" w:space="0" w:color="auto"/>
              <w:left w:val="nil"/>
              <w:bottom w:val="single" w:sz="4" w:space="0" w:color="auto"/>
              <w:right w:val="nil"/>
            </w:tcBorders>
          </w:tcPr>
          <w:p w14:paraId="606A3840" w14:textId="07127E60"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Led design and development of conductivity probe instrumentation for high-temperature, prototypic reactor conditions, including experimental design, sensor development, and validation strategy in collaboration with national laboratory partners.</w:t>
            </w:r>
          </w:p>
        </w:tc>
      </w:tr>
      <w:tr w:rsidR="00226EBC" w:rsidRPr="00B41613" w14:paraId="5CE334D3" w14:textId="65FCDAFF" w:rsidTr="00226EBC">
        <w:trPr>
          <w:trHeight w:val="852"/>
        </w:trPr>
        <w:tc>
          <w:tcPr>
            <w:tcW w:w="3000" w:type="dxa"/>
            <w:tcBorders>
              <w:top w:val="single" w:sz="4" w:space="0" w:color="auto"/>
              <w:left w:val="nil"/>
              <w:bottom w:val="single" w:sz="6" w:space="0" w:color="auto"/>
              <w:right w:val="nil"/>
            </w:tcBorders>
          </w:tcPr>
          <w:p w14:paraId="0A6FC9D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Initiatives to Grow New Innovate Talent to Enable Fusion Energy</w:t>
            </w:r>
          </w:p>
          <w:p w14:paraId="7D9FD09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(IGNITE Fusion Energy)</w:t>
            </w:r>
          </w:p>
        </w:tc>
        <w:tc>
          <w:tcPr>
            <w:tcW w:w="1260" w:type="dxa"/>
            <w:tcBorders>
              <w:top w:val="single" w:sz="4" w:space="0" w:color="auto"/>
              <w:left w:val="nil"/>
              <w:bottom w:val="single" w:sz="6" w:space="0" w:color="auto"/>
              <w:right w:val="nil"/>
            </w:tcBorders>
          </w:tcPr>
          <w:p w14:paraId="7713131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single" w:sz="4" w:space="0" w:color="auto"/>
              <w:left w:val="nil"/>
              <w:bottom w:val="single" w:sz="6" w:space="0" w:color="auto"/>
              <w:right w:val="nil"/>
            </w:tcBorders>
          </w:tcPr>
          <w:p w14:paraId="31D137F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February 2025 - January 2028</w:t>
            </w:r>
          </w:p>
        </w:tc>
        <w:tc>
          <w:tcPr>
            <w:tcW w:w="1312" w:type="dxa"/>
            <w:tcBorders>
              <w:top w:val="single" w:sz="4" w:space="0" w:color="auto"/>
              <w:left w:val="nil"/>
              <w:bottom w:val="single" w:sz="6" w:space="0" w:color="auto"/>
              <w:right w:val="nil"/>
            </w:tcBorders>
          </w:tcPr>
          <w:p w14:paraId="425C14D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4" w:space="0" w:color="auto"/>
              <w:left w:val="nil"/>
              <w:bottom w:val="single" w:sz="6" w:space="0" w:color="auto"/>
              <w:right w:val="nil"/>
            </w:tcBorders>
          </w:tcPr>
          <w:p w14:paraId="6198FC8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$171,306 </w:t>
            </w:r>
          </w:p>
        </w:tc>
        <w:tc>
          <w:tcPr>
            <w:tcW w:w="1260" w:type="dxa"/>
            <w:tcBorders>
              <w:top w:val="single" w:sz="4" w:space="0" w:color="auto"/>
              <w:left w:val="nil"/>
              <w:bottom w:val="single" w:sz="6" w:space="0" w:color="auto"/>
              <w:right w:val="nil"/>
            </w:tcBorders>
          </w:tcPr>
          <w:p w14:paraId="451BF718"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$171,306 </w:t>
            </w:r>
          </w:p>
        </w:tc>
        <w:tc>
          <w:tcPr>
            <w:tcW w:w="3356" w:type="dxa"/>
            <w:tcBorders>
              <w:top w:val="single" w:sz="4" w:space="0" w:color="auto"/>
              <w:left w:val="nil"/>
              <w:bottom w:val="single" w:sz="6" w:space="0" w:color="auto"/>
              <w:right w:val="nil"/>
            </w:tcBorders>
          </w:tcPr>
          <w:p w14:paraId="306A4A1F" w14:textId="57EC6274"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Developed and delivered training and research components supporting student engagement in fusion energy systems, including integration of thermal-</w:t>
            </w:r>
            <w:r w:rsidRPr="00CB0040">
              <w:rPr>
                <w:rFonts w:ascii="Arial" w:hAnsi="Arial" w:cs="Arial"/>
                <w:color w:val="000000"/>
                <w:sz w:val="18"/>
                <w:szCs w:val="18"/>
                <w:lang w:eastAsia="en-US"/>
              </w:rPr>
              <w:lastRenderedPageBreak/>
              <w:t>hydraulics and heat transfer concepts into fusion-relevant applications.</w:t>
            </w:r>
          </w:p>
        </w:tc>
      </w:tr>
      <w:tr w:rsidR="00226EBC" w:rsidRPr="00B41613" w14:paraId="331290AE" w14:textId="78AA46CC" w:rsidTr="00226EBC">
        <w:trPr>
          <w:trHeight w:val="568"/>
        </w:trPr>
        <w:tc>
          <w:tcPr>
            <w:tcW w:w="3000" w:type="dxa"/>
            <w:tcBorders>
              <w:top w:val="single" w:sz="6" w:space="0" w:color="auto"/>
              <w:left w:val="nil"/>
              <w:bottom w:val="single" w:sz="6" w:space="0" w:color="auto"/>
              <w:right w:val="nil"/>
            </w:tcBorders>
          </w:tcPr>
          <w:p w14:paraId="136E6C1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lastRenderedPageBreak/>
              <w:t>Undergraduate Scholarships in Nuclear Engineering at Missouri S&amp;T, 2024-2027</w:t>
            </w:r>
          </w:p>
        </w:tc>
        <w:tc>
          <w:tcPr>
            <w:tcW w:w="1260" w:type="dxa"/>
            <w:tcBorders>
              <w:top w:val="single" w:sz="6" w:space="0" w:color="auto"/>
              <w:left w:val="nil"/>
              <w:bottom w:val="single" w:sz="6" w:space="0" w:color="auto"/>
              <w:right w:val="nil"/>
            </w:tcBorders>
          </w:tcPr>
          <w:p w14:paraId="0E35048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22FC3B1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July 2024-June 2027</w:t>
            </w:r>
          </w:p>
        </w:tc>
        <w:tc>
          <w:tcPr>
            <w:tcW w:w="1312" w:type="dxa"/>
            <w:tcBorders>
              <w:top w:val="single" w:sz="6" w:space="0" w:color="auto"/>
              <w:left w:val="nil"/>
              <w:bottom w:val="single" w:sz="6" w:space="0" w:color="auto"/>
              <w:right w:val="nil"/>
            </w:tcBorders>
          </w:tcPr>
          <w:p w14:paraId="4172A43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66138050"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$199,070 </w:t>
            </w:r>
          </w:p>
        </w:tc>
        <w:tc>
          <w:tcPr>
            <w:tcW w:w="1260" w:type="dxa"/>
            <w:tcBorders>
              <w:top w:val="single" w:sz="6" w:space="0" w:color="auto"/>
              <w:left w:val="nil"/>
              <w:bottom w:val="single" w:sz="6" w:space="0" w:color="auto"/>
              <w:right w:val="nil"/>
            </w:tcBorders>
          </w:tcPr>
          <w:p w14:paraId="152E7A3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$120,000 </w:t>
            </w:r>
          </w:p>
        </w:tc>
        <w:tc>
          <w:tcPr>
            <w:tcW w:w="3356" w:type="dxa"/>
            <w:tcBorders>
              <w:top w:val="single" w:sz="6" w:space="0" w:color="auto"/>
              <w:left w:val="nil"/>
              <w:bottom w:val="single" w:sz="6" w:space="0" w:color="auto"/>
              <w:right w:val="nil"/>
            </w:tcBorders>
          </w:tcPr>
          <w:p w14:paraId="376B0183" w14:textId="04450402"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Served as PI overseeing administration, recruitment, and program coordination.</w:t>
            </w:r>
          </w:p>
        </w:tc>
      </w:tr>
      <w:tr w:rsidR="00226EBC" w:rsidRPr="00B41613" w14:paraId="625A7EA0" w14:textId="1F25CCBE" w:rsidTr="00226EBC">
        <w:trPr>
          <w:trHeight w:val="568"/>
        </w:trPr>
        <w:tc>
          <w:tcPr>
            <w:tcW w:w="3000" w:type="dxa"/>
            <w:tcBorders>
              <w:top w:val="single" w:sz="6" w:space="0" w:color="auto"/>
              <w:left w:val="nil"/>
              <w:bottom w:val="single" w:sz="6" w:space="0" w:color="auto"/>
              <w:right w:val="nil"/>
            </w:tcBorders>
          </w:tcPr>
          <w:p w14:paraId="6A4525BF"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Training and Support for Electrical Conductivity Probe Assembly and Use</w:t>
            </w:r>
          </w:p>
        </w:tc>
        <w:tc>
          <w:tcPr>
            <w:tcW w:w="1260" w:type="dxa"/>
            <w:tcBorders>
              <w:top w:val="single" w:sz="6" w:space="0" w:color="auto"/>
              <w:left w:val="nil"/>
              <w:bottom w:val="single" w:sz="6" w:space="0" w:color="auto"/>
              <w:right w:val="nil"/>
            </w:tcBorders>
          </w:tcPr>
          <w:p w14:paraId="79C5F59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LSU</w:t>
            </w:r>
          </w:p>
        </w:tc>
        <w:tc>
          <w:tcPr>
            <w:tcW w:w="1566" w:type="dxa"/>
            <w:tcBorders>
              <w:top w:val="single" w:sz="6" w:space="0" w:color="auto"/>
              <w:left w:val="nil"/>
              <w:bottom w:val="single" w:sz="6" w:space="0" w:color="auto"/>
              <w:right w:val="nil"/>
            </w:tcBorders>
          </w:tcPr>
          <w:p w14:paraId="3A6C711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January 2023-June 2023</w:t>
            </w:r>
          </w:p>
        </w:tc>
        <w:tc>
          <w:tcPr>
            <w:tcW w:w="1312" w:type="dxa"/>
            <w:tcBorders>
              <w:top w:val="single" w:sz="6" w:space="0" w:color="auto"/>
              <w:left w:val="nil"/>
              <w:bottom w:val="single" w:sz="6" w:space="0" w:color="auto"/>
              <w:right w:val="nil"/>
            </w:tcBorders>
          </w:tcPr>
          <w:p w14:paraId="6D3B25F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112B7D4C"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$13,500 </w:t>
            </w:r>
          </w:p>
        </w:tc>
        <w:tc>
          <w:tcPr>
            <w:tcW w:w="1260" w:type="dxa"/>
            <w:tcBorders>
              <w:top w:val="single" w:sz="6" w:space="0" w:color="auto"/>
              <w:left w:val="nil"/>
              <w:bottom w:val="single" w:sz="6" w:space="0" w:color="auto"/>
              <w:right w:val="nil"/>
            </w:tcBorders>
          </w:tcPr>
          <w:p w14:paraId="4C729211"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$13,500 </w:t>
            </w:r>
          </w:p>
        </w:tc>
        <w:tc>
          <w:tcPr>
            <w:tcW w:w="3356" w:type="dxa"/>
            <w:tcBorders>
              <w:top w:val="single" w:sz="6" w:space="0" w:color="auto"/>
              <w:left w:val="nil"/>
              <w:bottom w:val="single" w:sz="6" w:space="0" w:color="auto"/>
              <w:right w:val="nil"/>
            </w:tcBorders>
          </w:tcPr>
          <w:p w14:paraId="082C59D0" w14:textId="7DCD0D75"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Provided technical expertise in the design, construction, and application of conductivity-based void measurement probes, including training and support for deployment in multiphase flow experiments.</w:t>
            </w:r>
          </w:p>
        </w:tc>
      </w:tr>
      <w:tr w:rsidR="00226EBC" w:rsidRPr="00B41613" w14:paraId="18700BD6" w14:textId="287E2A4D" w:rsidTr="00226EBC">
        <w:trPr>
          <w:trHeight w:val="1136"/>
        </w:trPr>
        <w:tc>
          <w:tcPr>
            <w:tcW w:w="3000" w:type="dxa"/>
            <w:tcBorders>
              <w:top w:val="single" w:sz="6" w:space="0" w:color="auto"/>
              <w:left w:val="nil"/>
              <w:bottom w:val="single" w:sz="6" w:space="0" w:color="auto"/>
              <w:right w:val="nil"/>
            </w:tcBorders>
          </w:tcPr>
          <w:p w14:paraId="44B8A1E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Procurement of Spare Parts for Instrumentation Channels, Electronics Test Equipment, and Power Uprate Study at the Missouri S&amp;T Reactor</w:t>
            </w:r>
          </w:p>
        </w:tc>
        <w:tc>
          <w:tcPr>
            <w:tcW w:w="1260" w:type="dxa"/>
            <w:tcBorders>
              <w:top w:val="single" w:sz="6" w:space="0" w:color="auto"/>
              <w:left w:val="nil"/>
              <w:bottom w:val="single" w:sz="6" w:space="0" w:color="auto"/>
              <w:right w:val="nil"/>
            </w:tcBorders>
          </w:tcPr>
          <w:p w14:paraId="7A281CB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single" w:sz="6" w:space="0" w:color="auto"/>
              <w:left w:val="nil"/>
              <w:bottom w:val="single" w:sz="6" w:space="0" w:color="auto"/>
              <w:right w:val="nil"/>
            </w:tcBorders>
          </w:tcPr>
          <w:p w14:paraId="6FE1A33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October 2022 - September 2023</w:t>
            </w:r>
          </w:p>
        </w:tc>
        <w:tc>
          <w:tcPr>
            <w:tcW w:w="1312" w:type="dxa"/>
            <w:tcBorders>
              <w:top w:val="single" w:sz="6" w:space="0" w:color="auto"/>
              <w:left w:val="nil"/>
              <w:bottom w:val="single" w:sz="6" w:space="0" w:color="auto"/>
              <w:right w:val="nil"/>
            </w:tcBorders>
          </w:tcPr>
          <w:p w14:paraId="3E3F6AFE"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Joseph Graham</w:t>
            </w:r>
          </w:p>
        </w:tc>
        <w:tc>
          <w:tcPr>
            <w:tcW w:w="1236" w:type="dxa"/>
            <w:tcBorders>
              <w:top w:val="single" w:sz="6" w:space="0" w:color="auto"/>
              <w:left w:val="nil"/>
              <w:bottom w:val="single" w:sz="6" w:space="0" w:color="auto"/>
              <w:right w:val="nil"/>
            </w:tcBorders>
          </w:tcPr>
          <w:p w14:paraId="21F86F6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$250,000 </w:t>
            </w:r>
          </w:p>
        </w:tc>
        <w:tc>
          <w:tcPr>
            <w:tcW w:w="1260" w:type="dxa"/>
            <w:tcBorders>
              <w:top w:val="single" w:sz="6" w:space="0" w:color="auto"/>
              <w:left w:val="nil"/>
              <w:bottom w:val="single" w:sz="6" w:space="0" w:color="auto"/>
              <w:right w:val="nil"/>
            </w:tcBorders>
          </w:tcPr>
          <w:p w14:paraId="52D6E08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$30,000 </w:t>
            </w:r>
          </w:p>
        </w:tc>
        <w:tc>
          <w:tcPr>
            <w:tcW w:w="3356" w:type="dxa"/>
            <w:tcBorders>
              <w:top w:val="single" w:sz="6" w:space="0" w:color="auto"/>
              <w:left w:val="nil"/>
              <w:bottom w:val="single" w:sz="6" w:space="0" w:color="auto"/>
              <w:right w:val="nil"/>
            </w:tcBorders>
          </w:tcPr>
          <w:p w14:paraId="0B29861F" w14:textId="66CF05EC" w:rsidR="00226EBC" w:rsidRPr="00B41613" w:rsidRDefault="008959DD" w:rsidP="00445717">
            <w:pPr>
              <w:autoSpaceDE w:val="0"/>
              <w:autoSpaceDN w:val="0"/>
              <w:adjustRightInd w:val="0"/>
              <w:jc w:val="center"/>
              <w:rPr>
                <w:rFonts w:ascii="Arial" w:hAnsi="Arial" w:cs="Arial"/>
                <w:color w:val="000000"/>
                <w:sz w:val="18"/>
                <w:szCs w:val="18"/>
                <w:lang w:eastAsia="en-US"/>
              </w:rPr>
            </w:pPr>
            <w:r w:rsidRPr="008959DD">
              <w:rPr>
                <w:rFonts w:ascii="Arial" w:hAnsi="Arial" w:cs="Arial"/>
                <w:color w:val="000000"/>
                <w:sz w:val="18"/>
                <w:szCs w:val="18"/>
                <w:lang w:eastAsia="en-US"/>
              </w:rPr>
              <w:t>Contributed to instrumentation planning and technical coordination for reactor systems, supporting equipment upgrades and experimental capability development.</w:t>
            </w:r>
          </w:p>
        </w:tc>
      </w:tr>
      <w:tr w:rsidR="00226EBC" w:rsidRPr="00B41613" w14:paraId="43327600" w14:textId="530B04F0" w:rsidTr="00226EBC">
        <w:trPr>
          <w:trHeight w:val="1136"/>
        </w:trPr>
        <w:tc>
          <w:tcPr>
            <w:tcW w:w="3000" w:type="dxa"/>
            <w:tcBorders>
              <w:top w:val="single" w:sz="6" w:space="0" w:color="auto"/>
              <w:left w:val="nil"/>
              <w:bottom w:val="single" w:sz="6" w:space="0" w:color="auto"/>
              <w:right w:val="nil"/>
            </w:tcBorders>
          </w:tcPr>
          <w:p w14:paraId="1D82C91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Using Computational and Analytical Methods to Optimize High Heat Flux Component Thermal Performance in Magnetic Confinement Fusion Reactors</w:t>
            </w:r>
          </w:p>
        </w:tc>
        <w:tc>
          <w:tcPr>
            <w:tcW w:w="1260" w:type="dxa"/>
            <w:tcBorders>
              <w:top w:val="single" w:sz="6" w:space="0" w:color="auto"/>
              <w:left w:val="nil"/>
              <w:bottom w:val="single" w:sz="6" w:space="0" w:color="auto"/>
              <w:right w:val="nil"/>
            </w:tcBorders>
          </w:tcPr>
          <w:p w14:paraId="3D69419C"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single" w:sz="6" w:space="0" w:color="auto"/>
              <w:left w:val="nil"/>
              <w:bottom w:val="single" w:sz="6" w:space="0" w:color="auto"/>
              <w:right w:val="nil"/>
            </w:tcBorders>
          </w:tcPr>
          <w:p w14:paraId="0A06D7B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March 2021 - </w:t>
            </w:r>
          </w:p>
          <w:p w14:paraId="438F2DE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March 2022</w:t>
            </w:r>
          </w:p>
        </w:tc>
        <w:tc>
          <w:tcPr>
            <w:tcW w:w="1312" w:type="dxa"/>
            <w:tcBorders>
              <w:top w:val="single" w:sz="6" w:space="0" w:color="auto"/>
              <w:left w:val="nil"/>
              <w:bottom w:val="single" w:sz="6" w:space="0" w:color="auto"/>
              <w:right w:val="nil"/>
            </w:tcBorders>
          </w:tcPr>
          <w:p w14:paraId="66DFB76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2F8BB9C5"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$100,241</w:t>
            </w:r>
          </w:p>
        </w:tc>
        <w:tc>
          <w:tcPr>
            <w:tcW w:w="1260" w:type="dxa"/>
            <w:tcBorders>
              <w:top w:val="single" w:sz="6" w:space="0" w:color="auto"/>
              <w:left w:val="nil"/>
              <w:bottom w:val="single" w:sz="6" w:space="0" w:color="auto"/>
              <w:right w:val="nil"/>
            </w:tcBorders>
          </w:tcPr>
          <w:p w14:paraId="1E627BC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$100,241</w:t>
            </w:r>
          </w:p>
        </w:tc>
        <w:tc>
          <w:tcPr>
            <w:tcW w:w="3356" w:type="dxa"/>
            <w:tcBorders>
              <w:top w:val="single" w:sz="6" w:space="0" w:color="auto"/>
              <w:left w:val="nil"/>
              <w:bottom w:val="single" w:sz="6" w:space="0" w:color="auto"/>
              <w:right w:val="nil"/>
            </w:tcBorders>
          </w:tcPr>
          <w:p w14:paraId="68C9556F" w14:textId="60911E52"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Applied computational and analytical thermal-fluid modeling to evaluate high heat flux component performance in fusion systems, including development of predictive tools for cooling design optimization.</w:t>
            </w:r>
          </w:p>
        </w:tc>
      </w:tr>
      <w:tr w:rsidR="00226EBC" w:rsidRPr="00B41613" w14:paraId="403F0954" w14:textId="0EDF72E5" w:rsidTr="00226EBC">
        <w:trPr>
          <w:trHeight w:val="568"/>
        </w:trPr>
        <w:tc>
          <w:tcPr>
            <w:tcW w:w="3000" w:type="dxa"/>
            <w:tcBorders>
              <w:top w:val="single" w:sz="6" w:space="0" w:color="auto"/>
              <w:left w:val="nil"/>
              <w:bottom w:val="single" w:sz="6" w:space="0" w:color="auto"/>
              <w:right w:val="nil"/>
            </w:tcBorders>
          </w:tcPr>
          <w:p w14:paraId="01E5C48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 (2020-2022)</w:t>
            </w:r>
          </w:p>
        </w:tc>
        <w:tc>
          <w:tcPr>
            <w:tcW w:w="1260" w:type="dxa"/>
            <w:tcBorders>
              <w:top w:val="single" w:sz="6" w:space="0" w:color="auto"/>
              <w:left w:val="nil"/>
              <w:bottom w:val="single" w:sz="6" w:space="0" w:color="auto"/>
              <w:right w:val="nil"/>
            </w:tcBorders>
          </w:tcPr>
          <w:p w14:paraId="66B04EE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14D0873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August 2020 - </w:t>
            </w:r>
          </w:p>
          <w:p w14:paraId="1EDFD41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July 2022</w:t>
            </w:r>
          </w:p>
        </w:tc>
        <w:tc>
          <w:tcPr>
            <w:tcW w:w="1312" w:type="dxa"/>
            <w:tcBorders>
              <w:top w:val="single" w:sz="6" w:space="0" w:color="auto"/>
              <w:left w:val="nil"/>
              <w:bottom w:val="single" w:sz="6" w:space="0" w:color="auto"/>
              <w:right w:val="nil"/>
            </w:tcBorders>
          </w:tcPr>
          <w:p w14:paraId="0BD78BE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671E32A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0C8AB49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$120,000</w:t>
            </w:r>
          </w:p>
        </w:tc>
        <w:tc>
          <w:tcPr>
            <w:tcW w:w="3356" w:type="dxa"/>
            <w:tcBorders>
              <w:top w:val="single" w:sz="6" w:space="0" w:color="auto"/>
              <w:left w:val="nil"/>
              <w:bottom w:val="single" w:sz="6" w:space="0" w:color="auto"/>
              <w:right w:val="nil"/>
            </w:tcBorders>
          </w:tcPr>
          <w:p w14:paraId="2D47806D" w14:textId="70E6E039" w:rsidR="00226EBC" w:rsidRPr="00B41613" w:rsidRDefault="008959DD"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Served as PI overseeing administration, recruitment, and program coordination</w:t>
            </w:r>
          </w:p>
        </w:tc>
      </w:tr>
      <w:tr w:rsidR="00226EBC" w:rsidRPr="00B41613" w14:paraId="7A0E36AA" w14:textId="2B16A925" w:rsidTr="00226EBC">
        <w:trPr>
          <w:trHeight w:val="568"/>
        </w:trPr>
        <w:tc>
          <w:tcPr>
            <w:tcW w:w="3000" w:type="dxa"/>
            <w:tcBorders>
              <w:top w:val="nil"/>
              <w:left w:val="nil"/>
              <w:bottom w:val="nil"/>
              <w:right w:val="nil"/>
            </w:tcBorders>
          </w:tcPr>
          <w:p w14:paraId="4D55BAC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Computational Fluid Dynamics for Fusion Component Cooling</w:t>
            </w:r>
          </w:p>
        </w:tc>
        <w:tc>
          <w:tcPr>
            <w:tcW w:w="1260" w:type="dxa"/>
            <w:tcBorders>
              <w:top w:val="nil"/>
              <w:left w:val="nil"/>
              <w:bottom w:val="nil"/>
              <w:right w:val="nil"/>
            </w:tcBorders>
          </w:tcPr>
          <w:p w14:paraId="6CEA2C6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nil"/>
              <w:left w:val="nil"/>
              <w:bottom w:val="nil"/>
              <w:right w:val="nil"/>
            </w:tcBorders>
          </w:tcPr>
          <w:p w14:paraId="6EB6E87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August 2020 - </w:t>
            </w:r>
          </w:p>
          <w:p w14:paraId="7A006D0C"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December 2020</w:t>
            </w:r>
          </w:p>
        </w:tc>
        <w:tc>
          <w:tcPr>
            <w:tcW w:w="1312" w:type="dxa"/>
            <w:tcBorders>
              <w:top w:val="nil"/>
              <w:left w:val="nil"/>
              <w:bottom w:val="nil"/>
              <w:right w:val="nil"/>
            </w:tcBorders>
          </w:tcPr>
          <w:p w14:paraId="7D646D8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nil"/>
              <w:left w:val="nil"/>
              <w:bottom w:val="nil"/>
              <w:right w:val="nil"/>
            </w:tcBorders>
          </w:tcPr>
          <w:p w14:paraId="10C9C95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$11,680</w:t>
            </w:r>
          </w:p>
        </w:tc>
        <w:tc>
          <w:tcPr>
            <w:tcW w:w="1260" w:type="dxa"/>
            <w:tcBorders>
              <w:top w:val="nil"/>
              <w:left w:val="nil"/>
              <w:bottom w:val="nil"/>
              <w:right w:val="nil"/>
            </w:tcBorders>
          </w:tcPr>
          <w:p w14:paraId="283E534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$11,680</w:t>
            </w:r>
          </w:p>
        </w:tc>
        <w:tc>
          <w:tcPr>
            <w:tcW w:w="3356" w:type="dxa"/>
            <w:tcBorders>
              <w:top w:val="nil"/>
              <w:left w:val="nil"/>
              <w:bottom w:val="nil"/>
              <w:right w:val="nil"/>
            </w:tcBorders>
          </w:tcPr>
          <w:p w14:paraId="1F63B83A" w14:textId="16AD640F"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Conducted CFD modeling and thermal analysis for fusion reactor components, focusing on cooling system performance and validation of computational approaches.</w:t>
            </w:r>
          </w:p>
        </w:tc>
      </w:tr>
      <w:tr w:rsidR="00226EBC" w:rsidRPr="00B41613" w14:paraId="0430426F" w14:textId="4F9F3CFF" w:rsidTr="00226EBC">
        <w:trPr>
          <w:trHeight w:val="568"/>
        </w:trPr>
        <w:tc>
          <w:tcPr>
            <w:tcW w:w="3000" w:type="dxa"/>
            <w:tcBorders>
              <w:top w:val="single" w:sz="6" w:space="0" w:color="auto"/>
              <w:left w:val="nil"/>
              <w:bottom w:val="single" w:sz="6" w:space="0" w:color="auto"/>
              <w:right w:val="nil"/>
            </w:tcBorders>
          </w:tcPr>
          <w:p w14:paraId="0E54107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 (2019-2021)</w:t>
            </w:r>
          </w:p>
        </w:tc>
        <w:tc>
          <w:tcPr>
            <w:tcW w:w="1260" w:type="dxa"/>
            <w:tcBorders>
              <w:top w:val="single" w:sz="6" w:space="0" w:color="auto"/>
              <w:left w:val="nil"/>
              <w:bottom w:val="single" w:sz="6" w:space="0" w:color="auto"/>
              <w:right w:val="nil"/>
            </w:tcBorders>
          </w:tcPr>
          <w:p w14:paraId="4A08970C"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46977DD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August 2019 - </w:t>
            </w:r>
          </w:p>
          <w:p w14:paraId="3CC2F905"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July 2021</w:t>
            </w:r>
          </w:p>
        </w:tc>
        <w:tc>
          <w:tcPr>
            <w:tcW w:w="1312" w:type="dxa"/>
            <w:tcBorders>
              <w:top w:val="single" w:sz="6" w:space="0" w:color="auto"/>
              <w:left w:val="nil"/>
              <w:bottom w:val="single" w:sz="6" w:space="0" w:color="auto"/>
              <w:right w:val="nil"/>
            </w:tcBorders>
          </w:tcPr>
          <w:p w14:paraId="1ED807D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60B18078"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149A72BC"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$120,000</w:t>
            </w:r>
          </w:p>
        </w:tc>
        <w:tc>
          <w:tcPr>
            <w:tcW w:w="3356" w:type="dxa"/>
            <w:tcBorders>
              <w:top w:val="single" w:sz="6" w:space="0" w:color="auto"/>
              <w:left w:val="nil"/>
              <w:bottom w:val="single" w:sz="6" w:space="0" w:color="auto"/>
              <w:right w:val="nil"/>
            </w:tcBorders>
          </w:tcPr>
          <w:p w14:paraId="2AF3D7C2" w14:textId="6D4F72C1"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Served as PI overseeing administration, recruitment, and program coordination</w:t>
            </w:r>
          </w:p>
        </w:tc>
      </w:tr>
      <w:tr w:rsidR="00226EBC" w:rsidRPr="00B41613" w14:paraId="2B7C40B4" w14:textId="67A8EE23" w:rsidTr="00226EBC">
        <w:trPr>
          <w:trHeight w:val="580"/>
        </w:trPr>
        <w:tc>
          <w:tcPr>
            <w:tcW w:w="3000" w:type="dxa"/>
            <w:tcBorders>
              <w:top w:val="single" w:sz="6" w:space="0" w:color="auto"/>
              <w:left w:val="nil"/>
              <w:bottom w:val="single" w:sz="6" w:space="0" w:color="auto"/>
              <w:right w:val="nil"/>
            </w:tcBorders>
          </w:tcPr>
          <w:p w14:paraId="4A714F4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Graduate Fellowships in Nuclear Engineering at Missouri S&amp;T (2019-021)</w:t>
            </w:r>
          </w:p>
        </w:tc>
        <w:tc>
          <w:tcPr>
            <w:tcW w:w="1260" w:type="dxa"/>
            <w:tcBorders>
              <w:top w:val="single" w:sz="6" w:space="0" w:color="auto"/>
              <w:left w:val="nil"/>
              <w:bottom w:val="single" w:sz="6" w:space="0" w:color="auto"/>
              <w:right w:val="nil"/>
            </w:tcBorders>
          </w:tcPr>
          <w:p w14:paraId="77FB1E0C"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77BCA89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xml:space="preserve">August 2019 - </w:t>
            </w:r>
          </w:p>
          <w:p w14:paraId="1B9CC15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July 2021</w:t>
            </w:r>
          </w:p>
        </w:tc>
        <w:tc>
          <w:tcPr>
            <w:tcW w:w="1312" w:type="dxa"/>
            <w:tcBorders>
              <w:top w:val="single" w:sz="6" w:space="0" w:color="auto"/>
              <w:left w:val="nil"/>
              <w:bottom w:val="single" w:sz="6" w:space="0" w:color="auto"/>
              <w:right w:val="nil"/>
            </w:tcBorders>
          </w:tcPr>
          <w:p w14:paraId="67B1CC4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Ayodeji Alajo</w:t>
            </w:r>
          </w:p>
        </w:tc>
        <w:tc>
          <w:tcPr>
            <w:tcW w:w="1236" w:type="dxa"/>
            <w:tcBorders>
              <w:top w:val="single" w:sz="6" w:space="0" w:color="auto"/>
              <w:left w:val="nil"/>
              <w:bottom w:val="single" w:sz="6" w:space="0" w:color="auto"/>
              <w:right w:val="nil"/>
            </w:tcBorders>
          </w:tcPr>
          <w:p w14:paraId="2AF7411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$400,000 </w:t>
            </w:r>
          </w:p>
        </w:tc>
        <w:tc>
          <w:tcPr>
            <w:tcW w:w="1260" w:type="dxa"/>
            <w:tcBorders>
              <w:top w:val="single" w:sz="6" w:space="0" w:color="auto"/>
              <w:left w:val="nil"/>
              <w:bottom w:val="single" w:sz="6" w:space="0" w:color="auto"/>
              <w:right w:val="nil"/>
            </w:tcBorders>
          </w:tcPr>
          <w:p w14:paraId="6A892C7A"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$120,000</w:t>
            </w:r>
          </w:p>
        </w:tc>
        <w:tc>
          <w:tcPr>
            <w:tcW w:w="3356" w:type="dxa"/>
            <w:tcBorders>
              <w:top w:val="single" w:sz="6" w:space="0" w:color="auto"/>
              <w:left w:val="nil"/>
              <w:bottom w:val="single" w:sz="6" w:space="0" w:color="auto"/>
              <w:right w:val="nil"/>
            </w:tcBorders>
          </w:tcPr>
          <w:p w14:paraId="56C4AB8D" w14:textId="332F6339" w:rsidR="00226EBC" w:rsidRPr="00B41613" w:rsidRDefault="008959DD" w:rsidP="00445717">
            <w:pPr>
              <w:autoSpaceDE w:val="0"/>
              <w:autoSpaceDN w:val="0"/>
              <w:adjustRightInd w:val="0"/>
              <w:jc w:val="center"/>
              <w:rPr>
                <w:rFonts w:ascii="Arial" w:hAnsi="Arial" w:cs="Arial"/>
                <w:color w:val="000000"/>
                <w:sz w:val="18"/>
                <w:szCs w:val="18"/>
                <w:lang w:eastAsia="en-US"/>
              </w:rPr>
            </w:pPr>
            <w:r w:rsidRPr="008959DD">
              <w:rPr>
                <w:rFonts w:ascii="Arial" w:hAnsi="Arial" w:cs="Arial"/>
                <w:color w:val="000000"/>
                <w:sz w:val="18"/>
                <w:szCs w:val="18"/>
                <w:lang w:eastAsia="en-US"/>
              </w:rPr>
              <w:t>Contributed to program participation and student mentorship, supporting graduate education and training activities.</w:t>
            </w:r>
          </w:p>
        </w:tc>
      </w:tr>
      <w:tr w:rsidR="00226EBC" w:rsidRPr="00B41613" w14:paraId="0C740387" w14:textId="51F61D35" w:rsidTr="00226EBC">
        <w:trPr>
          <w:trHeight w:val="580"/>
        </w:trPr>
        <w:tc>
          <w:tcPr>
            <w:tcW w:w="3000" w:type="dxa"/>
            <w:tcBorders>
              <w:top w:val="single" w:sz="6" w:space="0" w:color="auto"/>
              <w:left w:val="nil"/>
              <w:bottom w:val="single" w:sz="6" w:space="0" w:color="auto"/>
              <w:right w:val="nil"/>
            </w:tcBorders>
          </w:tcPr>
          <w:p w14:paraId="58CB00F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Overhead Crane Installation and Enhancement of Distance Learning at Missouri S&amp;T Reactor</w:t>
            </w:r>
          </w:p>
        </w:tc>
        <w:tc>
          <w:tcPr>
            <w:tcW w:w="1260" w:type="dxa"/>
            <w:tcBorders>
              <w:top w:val="single" w:sz="6" w:space="0" w:color="auto"/>
              <w:left w:val="nil"/>
              <w:bottom w:val="single" w:sz="6" w:space="0" w:color="auto"/>
              <w:right w:val="nil"/>
            </w:tcBorders>
          </w:tcPr>
          <w:p w14:paraId="7EF02FA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DOE</w:t>
            </w:r>
          </w:p>
        </w:tc>
        <w:tc>
          <w:tcPr>
            <w:tcW w:w="1566" w:type="dxa"/>
            <w:tcBorders>
              <w:top w:val="single" w:sz="6" w:space="0" w:color="auto"/>
              <w:left w:val="nil"/>
              <w:bottom w:val="single" w:sz="6" w:space="0" w:color="auto"/>
              <w:right w:val="nil"/>
            </w:tcBorders>
          </w:tcPr>
          <w:p w14:paraId="5F6147E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October 2018-September 2019</w:t>
            </w:r>
          </w:p>
        </w:tc>
        <w:tc>
          <w:tcPr>
            <w:tcW w:w="1312" w:type="dxa"/>
            <w:tcBorders>
              <w:top w:val="single" w:sz="6" w:space="0" w:color="auto"/>
              <w:left w:val="nil"/>
              <w:bottom w:val="single" w:sz="6" w:space="0" w:color="auto"/>
              <w:right w:val="nil"/>
            </w:tcBorders>
          </w:tcPr>
          <w:p w14:paraId="320F425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Ayodeji Alajo</w:t>
            </w:r>
          </w:p>
        </w:tc>
        <w:tc>
          <w:tcPr>
            <w:tcW w:w="1236" w:type="dxa"/>
            <w:tcBorders>
              <w:top w:val="single" w:sz="6" w:space="0" w:color="auto"/>
              <w:left w:val="nil"/>
              <w:bottom w:val="single" w:sz="6" w:space="0" w:color="auto"/>
              <w:right w:val="nil"/>
            </w:tcBorders>
          </w:tcPr>
          <w:p w14:paraId="0E7158B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$250,000 </w:t>
            </w:r>
          </w:p>
        </w:tc>
        <w:tc>
          <w:tcPr>
            <w:tcW w:w="1260" w:type="dxa"/>
            <w:tcBorders>
              <w:top w:val="single" w:sz="6" w:space="0" w:color="auto"/>
              <w:left w:val="nil"/>
              <w:bottom w:val="single" w:sz="6" w:space="0" w:color="auto"/>
              <w:right w:val="nil"/>
            </w:tcBorders>
          </w:tcPr>
          <w:p w14:paraId="2D64BB5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$25,000 </w:t>
            </w:r>
          </w:p>
        </w:tc>
        <w:tc>
          <w:tcPr>
            <w:tcW w:w="3356" w:type="dxa"/>
            <w:tcBorders>
              <w:top w:val="single" w:sz="6" w:space="0" w:color="auto"/>
              <w:left w:val="nil"/>
              <w:bottom w:val="single" w:sz="6" w:space="0" w:color="auto"/>
              <w:right w:val="nil"/>
            </w:tcBorders>
          </w:tcPr>
          <w:p w14:paraId="69CB640D" w14:textId="14843D9A" w:rsidR="00226EBC" w:rsidRPr="00B41613" w:rsidRDefault="00BB1B2E"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Supported proposal development and integration of distance learning</w:t>
            </w:r>
            <w:r w:rsidR="00035D5A">
              <w:rPr>
                <w:rFonts w:ascii="Arial" w:hAnsi="Arial" w:cs="Arial"/>
                <w:color w:val="000000"/>
                <w:sz w:val="18"/>
                <w:szCs w:val="18"/>
                <w:lang w:eastAsia="en-US"/>
              </w:rPr>
              <w:t xml:space="preserve"> hardware in curriculum development</w:t>
            </w:r>
          </w:p>
        </w:tc>
      </w:tr>
      <w:tr w:rsidR="00226EBC" w:rsidRPr="00B41613" w14:paraId="63EE0BD2" w14:textId="3ACA32D8" w:rsidTr="00226EBC">
        <w:trPr>
          <w:trHeight w:val="580"/>
        </w:trPr>
        <w:tc>
          <w:tcPr>
            <w:tcW w:w="3000" w:type="dxa"/>
            <w:tcBorders>
              <w:top w:val="single" w:sz="6" w:space="0" w:color="auto"/>
              <w:left w:val="nil"/>
              <w:bottom w:val="single" w:sz="6" w:space="0" w:color="auto"/>
              <w:right w:val="nil"/>
            </w:tcBorders>
          </w:tcPr>
          <w:p w14:paraId="59B7FC60"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lastRenderedPageBreak/>
              <w:t>Undergraduate Scholarships in Nuclear Engineering at Missouri S&amp;T (2018-2020)</w:t>
            </w:r>
          </w:p>
        </w:tc>
        <w:tc>
          <w:tcPr>
            <w:tcW w:w="1260" w:type="dxa"/>
            <w:tcBorders>
              <w:top w:val="single" w:sz="6" w:space="0" w:color="auto"/>
              <w:left w:val="nil"/>
              <w:bottom w:val="single" w:sz="6" w:space="0" w:color="auto"/>
              <w:right w:val="nil"/>
            </w:tcBorders>
          </w:tcPr>
          <w:p w14:paraId="0259E0C5"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4D109CA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2018 - July 2020</w:t>
            </w:r>
          </w:p>
        </w:tc>
        <w:tc>
          <w:tcPr>
            <w:tcW w:w="1312" w:type="dxa"/>
            <w:tcBorders>
              <w:top w:val="single" w:sz="6" w:space="0" w:color="auto"/>
              <w:left w:val="nil"/>
              <w:bottom w:val="single" w:sz="6" w:space="0" w:color="auto"/>
              <w:right w:val="nil"/>
            </w:tcBorders>
          </w:tcPr>
          <w:p w14:paraId="1156067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2C42C74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18E352D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$100,000</w:t>
            </w:r>
          </w:p>
        </w:tc>
        <w:tc>
          <w:tcPr>
            <w:tcW w:w="3356" w:type="dxa"/>
            <w:tcBorders>
              <w:top w:val="single" w:sz="6" w:space="0" w:color="auto"/>
              <w:left w:val="nil"/>
              <w:bottom w:val="single" w:sz="6" w:space="0" w:color="auto"/>
              <w:right w:val="nil"/>
            </w:tcBorders>
          </w:tcPr>
          <w:p w14:paraId="7A0D666D" w14:textId="5532D2E7"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7C064236" w14:textId="6F1F5B41" w:rsidTr="00226EBC">
        <w:trPr>
          <w:trHeight w:val="580"/>
        </w:trPr>
        <w:tc>
          <w:tcPr>
            <w:tcW w:w="3000" w:type="dxa"/>
            <w:tcBorders>
              <w:top w:val="single" w:sz="6" w:space="0" w:color="auto"/>
              <w:left w:val="nil"/>
              <w:bottom w:val="single" w:sz="6" w:space="0" w:color="auto"/>
              <w:right w:val="nil"/>
            </w:tcBorders>
          </w:tcPr>
          <w:p w14:paraId="3E4871F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Radiation Response of Phase Change Materials for Space and Nuclear Applications</w:t>
            </w:r>
          </w:p>
        </w:tc>
        <w:tc>
          <w:tcPr>
            <w:tcW w:w="1260" w:type="dxa"/>
            <w:tcBorders>
              <w:top w:val="single" w:sz="6" w:space="0" w:color="auto"/>
              <w:left w:val="nil"/>
              <w:bottom w:val="single" w:sz="6" w:space="0" w:color="auto"/>
              <w:right w:val="nil"/>
            </w:tcBorders>
          </w:tcPr>
          <w:p w14:paraId="7C48380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MRC</w:t>
            </w:r>
          </w:p>
        </w:tc>
        <w:tc>
          <w:tcPr>
            <w:tcW w:w="1566" w:type="dxa"/>
            <w:tcBorders>
              <w:top w:val="single" w:sz="6" w:space="0" w:color="auto"/>
              <w:left w:val="nil"/>
              <w:bottom w:val="single" w:sz="6" w:space="0" w:color="auto"/>
              <w:right w:val="nil"/>
            </w:tcBorders>
          </w:tcPr>
          <w:p w14:paraId="7999C8E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April 2018 - June 2018</w:t>
            </w:r>
          </w:p>
        </w:tc>
        <w:tc>
          <w:tcPr>
            <w:tcW w:w="1312" w:type="dxa"/>
            <w:tcBorders>
              <w:top w:val="single" w:sz="6" w:space="0" w:color="auto"/>
              <w:left w:val="nil"/>
              <w:bottom w:val="single" w:sz="6" w:space="0" w:color="auto"/>
              <w:right w:val="nil"/>
            </w:tcBorders>
          </w:tcPr>
          <w:p w14:paraId="1BBCD22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35D62D35"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$8,500 </w:t>
            </w:r>
          </w:p>
        </w:tc>
        <w:tc>
          <w:tcPr>
            <w:tcW w:w="1260" w:type="dxa"/>
            <w:tcBorders>
              <w:top w:val="single" w:sz="6" w:space="0" w:color="auto"/>
              <w:left w:val="nil"/>
              <w:bottom w:val="single" w:sz="6" w:space="0" w:color="auto"/>
              <w:right w:val="nil"/>
            </w:tcBorders>
          </w:tcPr>
          <w:p w14:paraId="74910F56"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$8,500</w:t>
            </w:r>
          </w:p>
        </w:tc>
        <w:tc>
          <w:tcPr>
            <w:tcW w:w="3356" w:type="dxa"/>
            <w:tcBorders>
              <w:top w:val="single" w:sz="6" w:space="0" w:color="auto"/>
              <w:left w:val="nil"/>
              <w:bottom w:val="single" w:sz="6" w:space="0" w:color="auto"/>
              <w:right w:val="nil"/>
            </w:tcBorders>
          </w:tcPr>
          <w:p w14:paraId="20FCCFF7" w14:textId="5CF1A069"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Investigated thermal and radiation response of phase change materials, including experimental evaluation of performance and stability for nuclear and space applications.</w:t>
            </w:r>
          </w:p>
        </w:tc>
      </w:tr>
      <w:tr w:rsidR="00226EBC" w:rsidRPr="00B41613" w14:paraId="0F151495" w14:textId="1DC2FA3E" w:rsidTr="00226EBC">
        <w:trPr>
          <w:trHeight w:val="580"/>
        </w:trPr>
        <w:tc>
          <w:tcPr>
            <w:tcW w:w="3000" w:type="dxa"/>
            <w:tcBorders>
              <w:top w:val="single" w:sz="6" w:space="0" w:color="auto"/>
              <w:left w:val="nil"/>
              <w:bottom w:val="single" w:sz="6" w:space="0" w:color="auto"/>
              <w:right w:val="nil"/>
            </w:tcBorders>
          </w:tcPr>
          <w:p w14:paraId="17270815"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 (2017-2019)</w:t>
            </w:r>
          </w:p>
        </w:tc>
        <w:tc>
          <w:tcPr>
            <w:tcW w:w="1260" w:type="dxa"/>
            <w:tcBorders>
              <w:top w:val="single" w:sz="6" w:space="0" w:color="auto"/>
              <w:left w:val="nil"/>
              <w:bottom w:val="single" w:sz="6" w:space="0" w:color="auto"/>
              <w:right w:val="nil"/>
            </w:tcBorders>
          </w:tcPr>
          <w:p w14:paraId="4F6DC7D9"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4198AED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2017 - July 2019</w:t>
            </w:r>
          </w:p>
        </w:tc>
        <w:tc>
          <w:tcPr>
            <w:tcW w:w="1312" w:type="dxa"/>
            <w:tcBorders>
              <w:top w:val="single" w:sz="6" w:space="0" w:color="auto"/>
              <w:left w:val="nil"/>
              <w:bottom w:val="single" w:sz="6" w:space="0" w:color="auto"/>
              <w:right w:val="nil"/>
            </w:tcBorders>
          </w:tcPr>
          <w:p w14:paraId="1978543C"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38444B61"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2F0C89F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$100,000</w:t>
            </w:r>
          </w:p>
        </w:tc>
        <w:tc>
          <w:tcPr>
            <w:tcW w:w="3356" w:type="dxa"/>
            <w:tcBorders>
              <w:top w:val="single" w:sz="6" w:space="0" w:color="auto"/>
              <w:left w:val="nil"/>
              <w:bottom w:val="single" w:sz="6" w:space="0" w:color="auto"/>
              <w:right w:val="nil"/>
            </w:tcBorders>
          </w:tcPr>
          <w:p w14:paraId="5C06E940" w14:textId="1D075BE3"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24343B44" w14:textId="102F1618" w:rsidTr="00226EBC">
        <w:trPr>
          <w:trHeight w:val="580"/>
        </w:trPr>
        <w:tc>
          <w:tcPr>
            <w:tcW w:w="3000" w:type="dxa"/>
            <w:tcBorders>
              <w:top w:val="single" w:sz="6" w:space="0" w:color="auto"/>
              <w:left w:val="nil"/>
              <w:bottom w:val="single" w:sz="6" w:space="0" w:color="auto"/>
              <w:right w:val="nil"/>
            </w:tcBorders>
          </w:tcPr>
          <w:p w14:paraId="36C361C9"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Development and Testing of the DCCP-4 and its Measurement Principle</w:t>
            </w:r>
          </w:p>
        </w:tc>
        <w:tc>
          <w:tcPr>
            <w:tcW w:w="1260" w:type="dxa"/>
            <w:tcBorders>
              <w:top w:val="single" w:sz="6" w:space="0" w:color="auto"/>
              <w:left w:val="nil"/>
              <w:bottom w:val="single" w:sz="6" w:space="0" w:color="auto"/>
              <w:right w:val="nil"/>
            </w:tcBorders>
          </w:tcPr>
          <w:p w14:paraId="008B24B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Purdue University</w:t>
            </w:r>
          </w:p>
        </w:tc>
        <w:tc>
          <w:tcPr>
            <w:tcW w:w="1566" w:type="dxa"/>
            <w:tcBorders>
              <w:top w:val="single" w:sz="6" w:space="0" w:color="auto"/>
              <w:left w:val="nil"/>
              <w:bottom w:val="single" w:sz="6" w:space="0" w:color="auto"/>
              <w:right w:val="nil"/>
            </w:tcBorders>
          </w:tcPr>
          <w:p w14:paraId="750BC835"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March 2017 - September 2018</w:t>
            </w:r>
          </w:p>
        </w:tc>
        <w:tc>
          <w:tcPr>
            <w:tcW w:w="1312" w:type="dxa"/>
            <w:tcBorders>
              <w:top w:val="single" w:sz="6" w:space="0" w:color="auto"/>
              <w:left w:val="nil"/>
              <w:bottom w:val="single" w:sz="6" w:space="0" w:color="auto"/>
              <w:right w:val="nil"/>
            </w:tcBorders>
          </w:tcPr>
          <w:p w14:paraId="600C89A5"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5C097600"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$8,000 </w:t>
            </w:r>
          </w:p>
        </w:tc>
        <w:tc>
          <w:tcPr>
            <w:tcW w:w="1260" w:type="dxa"/>
            <w:tcBorders>
              <w:top w:val="single" w:sz="6" w:space="0" w:color="auto"/>
              <w:left w:val="nil"/>
              <w:bottom w:val="single" w:sz="6" w:space="0" w:color="auto"/>
              <w:right w:val="nil"/>
            </w:tcBorders>
          </w:tcPr>
          <w:p w14:paraId="7200CFE3"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$8,000</w:t>
            </w:r>
          </w:p>
        </w:tc>
        <w:tc>
          <w:tcPr>
            <w:tcW w:w="3356" w:type="dxa"/>
            <w:tcBorders>
              <w:top w:val="single" w:sz="6" w:space="0" w:color="auto"/>
              <w:left w:val="nil"/>
              <w:bottom w:val="single" w:sz="6" w:space="0" w:color="auto"/>
              <w:right w:val="nil"/>
            </w:tcBorders>
          </w:tcPr>
          <w:p w14:paraId="796F4206" w14:textId="489EAFC4"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Developed and tested conductivity probe instrumentation and associated measurement methodology for characterization of multiphase flow systems, contributing to experimental validation efforts.</w:t>
            </w:r>
          </w:p>
        </w:tc>
      </w:tr>
      <w:tr w:rsidR="00226EBC" w:rsidRPr="00B41613" w14:paraId="2A6FDE26" w14:textId="3C44DFEF" w:rsidTr="00226EBC">
        <w:trPr>
          <w:trHeight w:val="580"/>
        </w:trPr>
        <w:tc>
          <w:tcPr>
            <w:tcW w:w="3000" w:type="dxa"/>
            <w:tcBorders>
              <w:top w:val="single" w:sz="6" w:space="0" w:color="auto"/>
              <w:left w:val="nil"/>
              <w:bottom w:val="single" w:sz="6" w:space="0" w:color="auto"/>
              <w:right w:val="nil"/>
            </w:tcBorders>
          </w:tcPr>
          <w:p w14:paraId="02D266AA"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Facility Integration for Synthesis and Testing of Nano-Radioisotopes at Missouri S&amp;T</w:t>
            </w:r>
          </w:p>
        </w:tc>
        <w:tc>
          <w:tcPr>
            <w:tcW w:w="1260" w:type="dxa"/>
            <w:tcBorders>
              <w:top w:val="single" w:sz="6" w:space="0" w:color="auto"/>
              <w:left w:val="nil"/>
              <w:bottom w:val="single" w:sz="6" w:space="0" w:color="auto"/>
              <w:right w:val="nil"/>
            </w:tcBorders>
          </w:tcPr>
          <w:p w14:paraId="5CB93BC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Missouri S&amp;T</w:t>
            </w:r>
          </w:p>
        </w:tc>
        <w:tc>
          <w:tcPr>
            <w:tcW w:w="1566" w:type="dxa"/>
            <w:tcBorders>
              <w:top w:val="single" w:sz="6" w:space="0" w:color="auto"/>
              <w:left w:val="nil"/>
              <w:bottom w:val="single" w:sz="6" w:space="0" w:color="auto"/>
              <w:right w:val="nil"/>
            </w:tcBorders>
          </w:tcPr>
          <w:p w14:paraId="49365D9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 </w:t>
            </w:r>
          </w:p>
        </w:tc>
        <w:tc>
          <w:tcPr>
            <w:tcW w:w="1312" w:type="dxa"/>
            <w:tcBorders>
              <w:top w:val="single" w:sz="6" w:space="0" w:color="auto"/>
              <w:left w:val="nil"/>
              <w:bottom w:val="single" w:sz="6" w:space="0" w:color="auto"/>
              <w:right w:val="nil"/>
            </w:tcBorders>
          </w:tcPr>
          <w:p w14:paraId="45B05739"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Carlos Giraldo</w:t>
            </w:r>
          </w:p>
        </w:tc>
        <w:tc>
          <w:tcPr>
            <w:tcW w:w="1236" w:type="dxa"/>
            <w:tcBorders>
              <w:top w:val="single" w:sz="6" w:space="0" w:color="auto"/>
              <w:left w:val="nil"/>
              <w:bottom w:val="single" w:sz="6" w:space="0" w:color="auto"/>
              <w:right w:val="nil"/>
            </w:tcBorders>
          </w:tcPr>
          <w:p w14:paraId="190EED7E"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$19,000 </w:t>
            </w:r>
          </w:p>
        </w:tc>
        <w:tc>
          <w:tcPr>
            <w:tcW w:w="1260" w:type="dxa"/>
            <w:tcBorders>
              <w:top w:val="single" w:sz="6" w:space="0" w:color="auto"/>
              <w:left w:val="nil"/>
              <w:bottom w:val="single" w:sz="6" w:space="0" w:color="auto"/>
              <w:right w:val="nil"/>
            </w:tcBorders>
          </w:tcPr>
          <w:p w14:paraId="6CB9AEB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$6,000</w:t>
            </w:r>
          </w:p>
        </w:tc>
        <w:tc>
          <w:tcPr>
            <w:tcW w:w="3356" w:type="dxa"/>
            <w:tcBorders>
              <w:top w:val="single" w:sz="6" w:space="0" w:color="auto"/>
              <w:left w:val="nil"/>
              <w:bottom w:val="single" w:sz="6" w:space="0" w:color="auto"/>
              <w:right w:val="nil"/>
            </w:tcBorders>
          </w:tcPr>
          <w:p w14:paraId="394FA220" w14:textId="1BCBEDD9" w:rsidR="00226EBC" w:rsidRPr="00B41613" w:rsidRDefault="00035D5A"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Guided development of procedures for sample irradiation and analysis</w:t>
            </w:r>
          </w:p>
        </w:tc>
      </w:tr>
      <w:tr w:rsidR="00226EBC" w:rsidRPr="00B41613" w14:paraId="6044BD76" w14:textId="3F0B7859" w:rsidTr="00226EBC">
        <w:trPr>
          <w:trHeight w:val="580"/>
        </w:trPr>
        <w:tc>
          <w:tcPr>
            <w:tcW w:w="3000" w:type="dxa"/>
            <w:tcBorders>
              <w:top w:val="single" w:sz="6" w:space="0" w:color="auto"/>
              <w:left w:val="nil"/>
              <w:bottom w:val="single" w:sz="6" w:space="0" w:color="auto"/>
              <w:right w:val="nil"/>
            </w:tcBorders>
          </w:tcPr>
          <w:p w14:paraId="20AA187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 - III</w:t>
            </w:r>
          </w:p>
        </w:tc>
        <w:tc>
          <w:tcPr>
            <w:tcW w:w="1260" w:type="dxa"/>
            <w:tcBorders>
              <w:top w:val="single" w:sz="6" w:space="0" w:color="auto"/>
              <w:left w:val="nil"/>
              <w:bottom w:val="single" w:sz="6" w:space="0" w:color="auto"/>
              <w:right w:val="nil"/>
            </w:tcBorders>
          </w:tcPr>
          <w:p w14:paraId="3879841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28CC5D2A"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2016 - July 2018</w:t>
            </w:r>
          </w:p>
        </w:tc>
        <w:tc>
          <w:tcPr>
            <w:tcW w:w="1312" w:type="dxa"/>
            <w:tcBorders>
              <w:top w:val="single" w:sz="6" w:space="0" w:color="auto"/>
              <w:left w:val="nil"/>
              <w:bottom w:val="single" w:sz="6" w:space="0" w:color="auto"/>
              <w:right w:val="nil"/>
            </w:tcBorders>
          </w:tcPr>
          <w:p w14:paraId="431ED7B2"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11458D6D"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344F463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$60,000</w:t>
            </w:r>
          </w:p>
        </w:tc>
        <w:tc>
          <w:tcPr>
            <w:tcW w:w="3356" w:type="dxa"/>
            <w:tcBorders>
              <w:top w:val="single" w:sz="6" w:space="0" w:color="auto"/>
              <w:left w:val="nil"/>
              <w:bottom w:val="single" w:sz="6" w:space="0" w:color="auto"/>
              <w:right w:val="nil"/>
            </w:tcBorders>
          </w:tcPr>
          <w:p w14:paraId="3614B630" w14:textId="766ABFE8"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3533B941" w14:textId="539E30B2" w:rsidTr="00226EBC">
        <w:trPr>
          <w:trHeight w:val="580"/>
        </w:trPr>
        <w:tc>
          <w:tcPr>
            <w:tcW w:w="3000" w:type="dxa"/>
            <w:tcBorders>
              <w:top w:val="single" w:sz="6" w:space="0" w:color="auto"/>
              <w:left w:val="nil"/>
              <w:bottom w:val="single" w:sz="6" w:space="0" w:color="auto"/>
              <w:right w:val="nil"/>
            </w:tcBorders>
          </w:tcPr>
          <w:p w14:paraId="482534C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Development of Improved Drift-Flux Model for Rod Bundles at Moderate Pressures</w:t>
            </w:r>
          </w:p>
        </w:tc>
        <w:tc>
          <w:tcPr>
            <w:tcW w:w="1260" w:type="dxa"/>
            <w:tcBorders>
              <w:top w:val="single" w:sz="6" w:space="0" w:color="auto"/>
              <w:left w:val="nil"/>
              <w:bottom w:val="single" w:sz="6" w:space="0" w:color="auto"/>
              <w:right w:val="nil"/>
            </w:tcBorders>
          </w:tcPr>
          <w:p w14:paraId="5666991F"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INSS</w:t>
            </w:r>
          </w:p>
        </w:tc>
        <w:tc>
          <w:tcPr>
            <w:tcW w:w="1566" w:type="dxa"/>
            <w:tcBorders>
              <w:top w:val="single" w:sz="6" w:space="0" w:color="auto"/>
              <w:left w:val="nil"/>
              <w:bottom w:val="single" w:sz="6" w:space="0" w:color="auto"/>
              <w:right w:val="nil"/>
            </w:tcBorders>
          </w:tcPr>
          <w:p w14:paraId="390D2A8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November 2015 - February 2016</w:t>
            </w:r>
          </w:p>
        </w:tc>
        <w:tc>
          <w:tcPr>
            <w:tcW w:w="1312" w:type="dxa"/>
            <w:tcBorders>
              <w:top w:val="single" w:sz="6" w:space="0" w:color="auto"/>
              <w:left w:val="nil"/>
              <w:bottom w:val="single" w:sz="6" w:space="0" w:color="auto"/>
              <w:right w:val="nil"/>
            </w:tcBorders>
          </w:tcPr>
          <w:p w14:paraId="4924747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1694349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$30,000 </w:t>
            </w:r>
          </w:p>
        </w:tc>
        <w:tc>
          <w:tcPr>
            <w:tcW w:w="1260" w:type="dxa"/>
            <w:tcBorders>
              <w:top w:val="single" w:sz="6" w:space="0" w:color="auto"/>
              <w:left w:val="nil"/>
              <w:bottom w:val="single" w:sz="6" w:space="0" w:color="auto"/>
              <w:right w:val="nil"/>
            </w:tcBorders>
          </w:tcPr>
          <w:p w14:paraId="4EB29CBC"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$30,000</w:t>
            </w:r>
          </w:p>
        </w:tc>
        <w:tc>
          <w:tcPr>
            <w:tcW w:w="3356" w:type="dxa"/>
            <w:tcBorders>
              <w:top w:val="single" w:sz="6" w:space="0" w:color="auto"/>
              <w:left w:val="nil"/>
              <w:bottom w:val="single" w:sz="6" w:space="0" w:color="auto"/>
              <w:right w:val="nil"/>
            </w:tcBorders>
          </w:tcPr>
          <w:p w14:paraId="76BEEDA9" w14:textId="0263125C"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Developed improved drift-flux correlations for two-phase flow in rod bundle geometries, focusing on intermediate pressure conditions relevant to reactor systems.</w:t>
            </w:r>
          </w:p>
        </w:tc>
      </w:tr>
      <w:tr w:rsidR="00226EBC" w:rsidRPr="00B41613" w14:paraId="0F0776A1" w14:textId="15B053CC" w:rsidTr="00226EBC">
        <w:trPr>
          <w:trHeight w:val="580"/>
        </w:trPr>
        <w:tc>
          <w:tcPr>
            <w:tcW w:w="3000" w:type="dxa"/>
            <w:tcBorders>
              <w:top w:val="single" w:sz="6" w:space="0" w:color="auto"/>
              <w:left w:val="nil"/>
              <w:bottom w:val="single" w:sz="6" w:space="0" w:color="auto"/>
              <w:right w:val="nil"/>
            </w:tcBorders>
          </w:tcPr>
          <w:p w14:paraId="1C56CE1A"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 - II</w:t>
            </w:r>
          </w:p>
        </w:tc>
        <w:tc>
          <w:tcPr>
            <w:tcW w:w="1260" w:type="dxa"/>
            <w:tcBorders>
              <w:top w:val="single" w:sz="6" w:space="0" w:color="auto"/>
              <w:left w:val="nil"/>
              <w:bottom w:val="single" w:sz="6" w:space="0" w:color="auto"/>
              <w:right w:val="nil"/>
            </w:tcBorders>
          </w:tcPr>
          <w:p w14:paraId="492D8CF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7385D18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2015 - July 2017</w:t>
            </w:r>
          </w:p>
        </w:tc>
        <w:tc>
          <w:tcPr>
            <w:tcW w:w="1312" w:type="dxa"/>
            <w:tcBorders>
              <w:top w:val="single" w:sz="6" w:space="0" w:color="auto"/>
              <w:left w:val="nil"/>
              <w:bottom w:val="single" w:sz="6" w:space="0" w:color="auto"/>
              <w:right w:val="nil"/>
            </w:tcBorders>
          </w:tcPr>
          <w:p w14:paraId="6FC4BE5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69C667A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7B83EC26"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$60,000</w:t>
            </w:r>
          </w:p>
        </w:tc>
        <w:tc>
          <w:tcPr>
            <w:tcW w:w="3356" w:type="dxa"/>
            <w:tcBorders>
              <w:top w:val="single" w:sz="6" w:space="0" w:color="auto"/>
              <w:left w:val="nil"/>
              <w:bottom w:val="single" w:sz="6" w:space="0" w:color="auto"/>
              <w:right w:val="nil"/>
            </w:tcBorders>
          </w:tcPr>
          <w:p w14:paraId="288B8610" w14:textId="0DB9580A"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61B30009" w14:textId="0BA2DC32" w:rsidTr="00226EBC">
        <w:trPr>
          <w:trHeight w:val="580"/>
        </w:trPr>
        <w:tc>
          <w:tcPr>
            <w:tcW w:w="3000" w:type="dxa"/>
            <w:tcBorders>
              <w:top w:val="single" w:sz="6" w:space="0" w:color="auto"/>
              <w:left w:val="nil"/>
              <w:bottom w:val="single" w:sz="6" w:space="0" w:color="auto"/>
              <w:right w:val="nil"/>
            </w:tcBorders>
          </w:tcPr>
          <w:p w14:paraId="2C5EA5A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Experimental Validation of Models and Simulations in Nuclear Systems</w:t>
            </w:r>
          </w:p>
        </w:tc>
        <w:tc>
          <w:tcPr>
            <w:tcW w:w="1260" w:type="dxa"/>
            <w:tcBorders>
              <w:top w:val="single" w:sz="6" w:space="0" w:color="auto"/>
              <w:left w:val="nil"/>
              <w:bottom w:val="single" w:sz="6" w:space="0" w:color="auto"/>
              <w:right w:val="nil"/>
            </w:tcBorders>
          </w:tcPr>
          <w:p w14:paraId="4606B79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UM Research Board</w:t>
            </w:r>
          </w:p>
        </w:tc>
        <w:tc>
          <w:tcPr>
            <w:tcW w:w="1566" w:type="dxa"/>
            <w:tcBorders>
              <w:top w:val="single" w:sz="6" w:space="0" w:color="auto"/>
              <w:left w:val="nil"/>
              <w:bottom w:val="single" w:sz="6" w:space="0" w:color="auto"/>
              <w:right w:val="nil"/>
            </w:tcBorders>
          </w:tcPr>
          <w:p w14:paraId="0ABECCBE"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February 2015 - January 2018</w:t>
            </w:r>
          </w:p>
        </w:tc>
        <w:tc>
          <w:tcPr>
            <w:tcW w:w="1312" w:type="dxa"/>
            <w:tcBorders>
              <w:top w:val="single" w:sz="6" w:space="0" w:color="auto"/>
              <w:left w:val="nil"/>
              <w:bottom w:val="single" w:sz="6" w:space="0" w:color="auto"/>
              <w:right w:val="nil"/>
            </w:tcBorders>
          </w:tcPr>
          <w:p w14:paraId="54C14C2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Joshua P. Schlegel</w:t>
            </w:r>
          </w:p>
        </w:tc>
        <w:tc>
          <w:tcPr>
            <w:tcW w:w="1236" w:type="dxa"/>
            <w:tcBorders>
              <w:top w:val="single" w:sz="6" w:space="0" w:color="auto"/>
              <w:left w:val="nil"/>
              <w:bottom w:val="single" w:sz="6" w:space="0" w:color="auto"/>
              <w:right w:val="nil"/>
            </w:tcBorders>
          </w:tcPr>
          <w:p w14:paraId="169401D6"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$55,000 </w:t>
            </w:r>
          </w:p>
        </w:tc>
        <w:tc>
          <w:tcPr>
            <w:tcW w:w="1260" w:type="dxa"/>
            <w:tcBorders>
              <w:top w:val="single" w:sz="6" w:space="0" w:color="auto"/>
              <w:left w:val="nil"/>
              <w:bottom w:val="single" w:sz="6" w:space="0" w:color="auto"/>
              <w:right w:val="nil"/>
            </w:tcBorders>
          </w:tcPr>
          <w:p w14:paraId="47173E04"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$55,000</w:t>
            </w:r>
          </w:p>
        </w:tc>
        <w:tc>
          <w:tcPr>
            <w:tcW w:w="3356" w:type="dxa"/>
            <w:tcBorders>
              <w:top w:val="single" w:sz="6" w:space="0" w:color="auto"/>
              <w:left w:val="nil"/>
              <w:bottom w:val="single" w:sz="6" w:space="0" w:color="auto"/>
              <w:right w:val="nil"/>
            </w:tcBorders>
          </w:tcPr>
          <w:p w14:paraId="01E62F7A" w14:textId="145E118B" w:rsidR="00226EBC" w:rsidRPr="00B41613" w:rsidRDefault="00CB0040" w:rsidP="00445717">
            <w:pPr>
              <w:autoSpaceDE w:val="0"/>
              <w:autoSpaceDN w:val="0"/>
              <w:adjustRightInd w:val="0"/>
              <w:jc w:val="center"/>
              <w:rPr>
                <w:rFonts w:ascii="Arial" w:hAnsi="Arial" w:cs="Arial"/>
                <w:color w:val="000000"/>
                <w:sz w:val="18"/>
                <w:szCs w:val="18"/>
                <w:lang w:eastAsia="en-US"/>
              </w:rPr>
            </w:pPr>
            <w:r w:rsidRPr="00CB0040">
              <w:rPr>
                <w:rFonts w:ascii="Arial" w:hAnsi="Arial" w:cs="Arial"/>
                <w:color w:val="000000"/>
                <w:sz w:val="18"/>
                <w:szCs w:val="18"/>
                <w:lang w:eastAsia="en-US"/>
              </w:rPr>
              <w:t>Developed experimental methodologies and validation strategies for multiphase flow modeling, supporting early-stage research program development.</w:t>
            </w:r>
          </w:p>
        </w:tc>
      </w:tr>
      <w:tr w:rsidR="00226EBC" w:rsidRPr="00B41613" w14:paraId="248F90A4" w14:textId="76B80F78" w:rsidTr="00226EBC">
        <w:trPr>
          <w:trHeight w:val="580"/>
        </w:trPr>
        <w:tc>
          <w:tcPr>
            <w:tcW w:w="3000" w:type="dxa"/>
            <w:tcBorders>
              <w:top w:val="single" w:sz="6" w:space="0" w:color="auto"/>
              <w:left w:val="nil"/>
              <w:bottom w:val="single" w:sz="6" w:space="0" w:color="auto"/>
              <w:right w:val="nil"/>
            </w:tcBorders>
          </w:tcPr>
          <w:p w14:paraId="2B15384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Graduate Fellowships in Nuclear Engineering at Missouri S&amp;T 2014-2021</w:t>
            </w:r>
          </w:p>
        </w:tc>
        <w:tc>
          <w:tcPr>
            <w:tcW w:w="1260" w:type="dxa"/>
            <w:tcBorders>
              <w:top w:val="single" w:sz="6" w:space="0" w:color="auto"/>
              <w:left w:val="nil"/>
              <w:bottom w:val="single" w:sz="6" w:space="0" w:color="auto"/>
              <w:right w:val="nil"/>
            </w:tcBorders>
          </w:tcPr>
          <w:p w14:paraId="681CE1E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3713E451"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2014 - June 2021</w:t>
            </w:r>
          </w:p>
        </w:tc>
        <w:tc>
          <w:tcPr>
            <w:tcW w:w="1312" w:type="dxa"/>
            <w:tcBorders>
              <w:top w:val="single" w:sz="6" w:space="0" w:color="auto"/>
              <w:left w:val="nil"/>
              <w:bottom w:val="single" w:sz="6" w:space="0" w:color="auto"/>
              <w:right w:val="nil"/>
            </w:tcBorders>
          </w:tcPr>
          <w:p w14:paraId="112AB924"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2F0D5905"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$400,000 </w:t>
            </w:r>
          </w:p>
        </w:tc>
        <w:tc>
          <w:tcPr>
            <w:tcW w:w="1260" w:type="dxa"/>
            <w:tcBorders>
              <w:top w:val="single" w:sz="6" w:space="0" w:color="auto"/>
              <w:left w:val="nil"/>
              <w:bottom w:val="single" w:sz="6" w:space="0" w:color="auto"/>
              <w:right w:val="nil"/>
            </w:tcBorders>
          </w:tcPr>
          <w:p w14:paraId="2E1CDE7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$120,000</w:t>
            </w:r>
          </w:p>
        </w:tc>
        <w:tc>
          <w:tcPr>
            <w:tcW w:w="3356" w:type="dxa"/>
            <w:tcBorders>
              <w:top w:val="single" w:sz="6" w:space="0" w:color="auto"/>
              <w:left w:val="nil"/>
              <w:bottom w:val="single" w:sz="6" w:space="0" w:color="auto"/>
              <w:right w:val="nil"/>
            </w:tcBorders>
          </w:tcPr>
          <w:p w14:paraId="0E36589F" w14:textId="4138381A"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19A0B7C1" w14:textId="55F29710" w:rsidTr="00226EBC">
        <w:trPr>
          <w:trHeight w:val="580"/>
        </w:trPr>
        <w:tc>
          <w:tcPr>
            <w:tcW w:w="3000" w:type="dxa"/>
            <w:tcBorders>
              <w:top w:val="single" w:sz="6" w:space="0" w:color="auto"/>
              <w:left w:val="nil"/>
              <w:bottom w:val="single" w:sz="6" w:space="0" w:color="auto"/>
              <w:right w:val="nil"/>
            </w:tcBorders>
          </w:tcPr>
          <w:p w14:paraId="32AC9E6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Undergraduate Scholarships in Nuclear Engineering at Missouri S&amp;T</w:t>
            </w:r>
          </w:p>
        </w:tc>
        <w:tc>
          <w:tcPr>
            <w:tcW w:w="1260" w:type="dxa"/>
            <w:tcBorders>
              <w:top w:val="single" w:sz="6" w:space="0" w:color="auto"/>
              <w:left w:val="nil"/>
              <w:bottom w:val="single" w:sz="6" w:space="0" w:color="auto"/>
              <w:right w:val="nil"/>
            </w:tcBorders>
          </w:tcPr>
          <w:p w14:paraId="2345791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US NRC</w:t>
            </w:r>
          </w:p>
        </w:tc>
        <w:tc>
          <w:tcPr>
            <w:tcW w:w="1566" w:type="dxa"/>
            <w:tcBorders>
              <w:top w:val="single" w:sz="6" w:space="0" w:color="auto"/>
              <w:left w:val="nil"/>
              <w:bottom w:val="single" w:sz="6" w:space="0" w:color="auto"/>
              <w:right w:val="nil"/>
            </w:tcBorders>
          </w:tcPr>
          <w:p w14:paraId="3B43062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2014 - July 2016</w:t>
            </w:r>
          </w:p>
        </w:tc>
        <w:tc>
          <w:tcPr>
            <w:tcW w:w="1312" w:type="dxa"/>
            <w:tcBorders>
              <w:top w:val="single" w:sz="6" w:space="0" w:color="auto"/>
              <w:left w:val="nil"/>
              <w:bottom w:val="single" w:sz="6" w:space="0" w:color="auto"/>
              <w:right w:val="nil"/>
            </w:tcBorders>
          </w:tcPr>
          <w:p w14:paraId="154FD2BF"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Hyoung-Koo Lee</w:t>
            </w:r>
          </w:p>
        </w:tc>
        <w:tc>
          <w:tcPr>
            <w:tcW w:w="1236" w:type="dxa"/>
            <w:tcBorders>
              <w:top w:val="single" w:sz="6" w:space="0" w:color="auto"/>
              <w:left w:val="nil"/>
              <w:bottom w:val="single" w:sz="6" w:space="0" w:color="auto"/>
              <w:right w:val="nil"/>
            </w:tcBorders>
          </w:tcPr>
          <w:p w14:paraId="3254B54A"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$200,000 </w:t>
            </w:r>
          </w:p>
        </w:tc>
        <w:tc>
          <w:tcPr>
            <w:tcW w:w="1260" w:type="dxa"/>
            <w:tcBorders>
              <w:top w:val="single" w:sz="6" w:space="0" w:color="auto"/>
              <w:left w:val="nil"/>
              <w:bottom w:val="single" w:sz="6" w:space="0" w:color="auto"/>
              <w:right w:val="nil"/>
            </w:tcBorders>
          </w:tcPr>
          <w:p w14:paraId="76BBB1C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$80,000</w:t>
            </w:r>
          </w:p>
        </w:tc>
        <w:tc>
          <w:tcPr>
            <w:tcW w:w="3356" w:type="dxa"/>
            <w:tcBorders>
              <w:top w:val="single" w:sz="6" w:space="0" w:color="auto"/>
              <w:left w:val="nil"/>
              <w:bottom w:val="single" w:sz="6" w:space="0" w:color="auto"/>
              <w:right w:val="nil"/>
            </w:tcBorders>
          </w:tcPr>
          <w:p w14:paraId="569A2FB5" w14:textId="2AA04A98"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Coordinated selection and mentoring of students</w:t>
            </w:r>
          </w:p>
        </w:tc>
      </w:tr>
      <w:tr w:rsidR="00226EBC" w:rsidRPr="00B41613" w14:paraId="2D5F01D2" w14:textId="742505FF" w:rsidTr="00226EBC">
        <w:trPr>
          <w:trHeight w:val="580"/>
        </w:trPr>
        <w:tc>
          <w:tcPr>
            <w:tcW w:w="3000" w:type="dxa"/>
            <w:tcBorders>
              <w:top w:val="single" w:sz="6" w:space="0" w:color="auto"/>
              <w:left w:val="nil"/>
              <w:bottom w:val="single" w:sz="6" w:space="0" w:color="auto"/>
              <w:right w:val="nil"/>
            </w:tcBorders>
          </w:tcPr>
          <w:p w14:paraId="45B6161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Condensation Heat Transfer Experiment and Scaling</w:t>
            </w:r>
          </w:p>
        </w:tc>
        <w:tc>
          <w:tcPr>
            <w:tcW w:w="1260" w:type="dxa"/>
            <w:tcBorders>
              <w:top w:val="single" w:sz="6" w:space="0" w:color="auto"/>
              <w:left w:val="nil"/>
              <w:bottom w:val="single" w:sz="6" w:space="0" w:color="auto"/>
              <w:right w:val="nil"/>
            </w:tcBorders>
          </w:tcPr>
          <w:p w14:paraId="757A6C49"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SMRrec</w:t>
            </w:r>
          </w:p>
        </w:tc>
        <w:tc>
          <w:tcPr>
            <w:tcW w:w="1566" w:type="dxa"/>
            <w:tcBorders>
              <w:top w:val="single" w:sz="6" w:space="0" w:color="auto"/>
              <w:left w:val="nil"/>
              <w:bottom w:val="single" w:sz="6" w:space="0" w:color="auto"/>
              <w:right w:val="nil"/>
            </w:tcBorders>
          </w:tcPr>
          <w:p w14:paraId="749916F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2014 - June 2015</w:t>
            </w:r>
          </w:p>
        </w:tc>
        <w:tc>
          <w:tcPr>
            <w:tcW w:w="1312" w:type="dxa"/>
            <w:tcBorders>
              <w:top w:val="single" w:sz="6" w:space="0" w:color="auto"/>
              <w:left w:val="nil"/>
              <w:bottom w:val="single" w:sz="6" w:space="0" w:color="auto"/>
              <w:right w:val="nil"/>
            </w:tcBorders>
          </w:tcPr>
          <w:p w14:paraId="3013EC76"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Shoaib Usman</w:t>
            </w:r>
          </w:p>
        </w:tc>
        <w:tc>
          <w:tcPr>
            <w:tcW w:w="1236" w:type="dxa"/>
            <w:tcBorders>
              <w:top w:val="single" w:sz="6" w:space="0" w:color="auto"/>
              <w:left w:val="nil"/>
              <w:bottom w:val="single" w:sz="6" w:space="0" w:color="auto"/>
              <w:right w:val="nil"/>
            </w:tcBorders>
          </w:tcPr>
          <w:p w14:paraId="07632AC9"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$90,000 </w:t>
            </w:r>
          </w:p>
        </w:tc>
        <w:tc>
          <w:tcPr>
            <w:tcW w:w="1260" w:type="dxa"/>
            <w:tcBorders>
              <w:top w:val="single" w:sz="6" w:space="0" w:color="auto"/>
              <w:left w:val="nil"/>
              <w:bottom w:val="single" w:sz="6" w:space="0" w:color="auto"/>
              <w:right w:val="nil"/>
            </w:tcBorders>
          </w:tcPr>
          <w:p w14:paraId="026D122D"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$70,000</w:t>
            </w:r>
          </w:p>
        </w:tc>
        <w:tc>
          <w:tcPr>
            <w:tcW w:w="3356" w:type="dxa"/>
            <w:tcBorders>
              <w:top w:val="single" w:sz="6" w:space="0" w:color="auto"/>
              <w:left w:val="nil"/>
              <w:bottom w:val="single" w:sz="6" w:space="0" w:color="auto"/>
              <w:right w:val="nil"/>
            </w:tcBorders>
          </w:tcPr>
          <w:p w14:paraId="4B640045" w14:textId="58786D6D" w:rsidR="00226EBC" w:rsidRPr="00B41613" w:rsidRDefault="00CB0040"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 xml:space="preserve">Designed and constructed an experimental facility to measure condensation heat transfer in multiple </w:t>
            </w:r>
            <w:r>
              <w:rPr>
                <w:rFonts w:ascii="Arial" w:hAnsi="Arial" w:cs="Arial"/>
                <w:color w:val="000000"/>
                <w:sz w:val="18"/>
                <w:szCs w:val="18"/>
                <w:lang w:eastAsia="en-US"/>
              </w:rPr>
              <w:lastRenderedPageBreak/>
              <w:t xml:space="preserve">scaled test loops in </w:t>
            </w:r>
            <w:r w:rsidR="00035D5A">
              <w:rPr>
                <w:rFonts w:ascii="Arial" w:hAnsi="Arial" w:cs="Arial"/>
                <w:color w:val="000000"/>
                <w:sz w:val="18"/>
                <w:szCs w:val="18"/>
                <w:lang w:eastAsia="en-US"/>
              </w:rPr>
              <w:t>t</w:t>
            </w:r>
            <w:r>
              <w:rPr>
                <w:rFonts w:ascii="Arial" w:hAnsi="Arial" w:cs="Arial"/>
                <w:color w:val="000000"/>
                <w:sz w:val="18"/>
                <w:szCs w:val="18"/>
                <w:lang w:eastAsia="en-US"/>
              </w:rPr>
              <w:t>he presence of non-condensable gases</w:t>
            </w:r>
          </w:p>
        </w:tc>
      </w:tr>
      <w:tr w:rsidR="00226EBC" w:rsidRPr="00B41613" w14:paraId="3B060CC6" w14:textId="566B41FD" w:rsidTr="00226EBC">
        <w:trPr>
          <w:trHeight w:val="580"/>
        </w:trPr>
        <w:tc>
          <w:tcPr>
            <w:tcW w:w="3000" w:type="dxa"/>
            <w:tcBorders>
              <w:top w:val="single" w:sz="6" w:space="0" w:color="auto"/>
              <w:left w:val="nil"/>
              <w:bottom w:val="single" w:sz="6" w:space="0" w:color="auto"/>
              <w:right w:val="nil"/>
            </w:tcBorders>
          </w:tcPr>
          <w:p w14:paraId="30D594FB"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lastRenderedPageBreak/>
              <w:t>Interfacial Area Transport Study in Gas-Dispersed Flow up to the Churn-Turbulent to Annular Flow Regime Transition</w:t>
            </w:r>
          </w:p>
        </w:tc>
        <w:tc>
          <w:tcPr>
            <w:tcW w:w="1260" w:type="dxa"/>
            <w:tcBorders>
              <w:top w:val="single" w:sz="6" w:space="0" w:color="auto"/>
              <w:left w:val="nil"/>
              <w:bottom w:val="single" w:sz="6" w:space="0" w:color="auto"/>
              <w:right w:val="nil"/>
            </w:tcBorders>
          </w:tcPr>
          <w:p w14:paraId="0CC13AC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Bechtel Bettis Marine Propulsion</w:t>
            </w:r>
          </w:p>
        </w:tc>
        <w:tc>
          <w:tcPr>
            <w:tcW w:w="1566" w:type="dxa"/>
            <w:tcBorders>
              <w:top w:val="single" w:sz="6" w:space="0" w:color="auto"/>
              <w:left w:val="nil"/>
              <w:bottom w:val="single" w:sz="6" w:space="0" w:color="auto"/>
              <w:right w:val="nil"/>
            </w:tcBorders>
          </w:tcPr>
          <w:p w14:paraId="6BF9873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August 2014 - August 2018</w:t>
            </w:r>
          </w:p>
        </w:tc>
        <w:tc>
          <w:tcPr>
            <w:tcW w:w="1312" w:type="dxa"/>
            <w:tcBorders>
              <w:top w:val="single" w:sz="6" w:space="0" w:color="auto"/>
              <w:left w:val="nil"/>
              <w:bottom w:val="single" w:sz="6" w:space="0" w:color="auto"/>
              <w:right w:val="nil"/>
            </w:tcBorders>
          </w:tcPr>
          <w:p w14:paraId="5EC614E9"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Mamoru Ishii</w:t>
            </w:r>
          </w:p>
        </w:tc>
        <w:tc>
          <w:tcPr>
            <w:tcW w:w="1236" w:type="dxa"/>
            <w:tcBorders>
              <w:top w:val="single" w:sz="6" w:space="0" w:color="auto"/>
              <w:left w:val="nil"/>
              <w:bottom w:val="single" w:sz="6" w:space="0" w:color="auto"/>
              <w:right w:val="nil"/>
            </w:tcBorders>
          </w:tcPr>
          <w:p w14:paraId="701D2242"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$618,000 </w:t>
            </w:r>
          </w:p>
        </w:tc>
        <w:tc>
          <w:tcPr>
            <w:tcW w:w="1260" w:type="dxa"/>
            <w:tcBorders>
              <w:top w:val="single" w:sz="6" w:space="0" w:color="auto"/>
              <w:left w:val="nil"/>
              <w:bottom w:val="single" w:sz="6" w:space="0" w:color="auto"/>
              <w:right w:val="nil"/>
            </w:tcBorders>
          </w:tcPr>
          <w:p w14:paraId="28B8223B"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$33,000</w:t>
            </w:r>
          </w:p>
        </w:tc>
        <w:tc>
          <w:tcPr>
            <w:tcW w:w="3356" w:type="dxa"/>
            <w:tcBorders>
              <w:top w:val="single" w:sz="6" w:space="0" w:color="auto"/>
              <w:left w:val="nil"/>
              <w:bottom w:val="single" w:sz="6" w:space="0" w:color="auto"/>
              <w:right w:val="nil"/>
            </w:tcBorders>
          </w:tcPr>
          <w:p w14:paraId="6BCF6877" w14:textId="4511D72B" w:rsidR="00226EBC" w:rsidRPr="00B41613" w:rsidRDefault="00035D5A"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Supported proposal development, coordinated sponsor reporting across several student projects, provided technical guidance</w:t>
            </w:r>
          </w:p>
        </w:tc>
      </w:tr>
      <w:tr w:rsidR="00226EBC" w:rsidRPr="00B41613" w14:paraId="4BC40E21" w14:textId="0EE78A1B" w:rsidTr="00226EBC">
        <w:trPr>
          <w:trHeight w:val="580"/>
        </w:trPr>
        <w:tc>
          <w:tcPr>
            <w:tcW w:w="3000" w:type="dxa"/>
            <w:tcBorders>
              <w:top w:val="single" w:sz="6" w:space="0" w:color="auto"/>
              <w:left w:val="nil"/>
              <w:bottom w:val="single" w:sz="6" w:space="0" w:color="auto"/>
              <w:right w:val="nil"/>
            </w:tcBorders>
          </w:tcPr>
          <w:p w14:paraId="7224CB83"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Code Development for the Prediction of Bubble Coalescence and Breakup Rates in the Churn-Turbulent Flow Regime, Phase II</w:t>
            </w:r>
          </w:p>
        </w:tc>
        <w:tc>
          <w:tcPr>
            <w:tcW w:w="1260" w:type="dxa"/>
            <w:tcBorders>
              <w:top w:val="single" w:sz="6" w:space="0" w:color="auto"/>
              <w:left w:val="nil"/>
              <w:bottom w:val="single" w:sz="6" w:space="0" w:color="auto"/>
              <w:right w:val="nil"/>
            </w:tcBorders>
          </w:tcPr>
          <w:p w14:paraId="08A05AA7"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Chevron Energy Technology</w:t>
            </w:r>
          </w:p>
        </w:tc>
        <w:tc>
          <w:tcPr>
            <w:tcW w:w="1566" w:type="dxa"/>
            <w:tcBorders>
              <w:top w:val="single" w:sz="6" w:space="0" w:color="auto"/>
              <w:left w:val="nil"/>
              <w:bottom w:val="single" w:sz="6" w:space="0" w:color="auto"/>
              <w:right w:val="nil"/>
            </w:tcBorders>
          </w:tcPr>
          <w:p w14:paraId="0AC2681A"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April 2014 - December 2014</w:t>
            </w:r>
          </w:p>
        </w:tc>
        <w:tc>
          <w:tcPr>
            <w:tcW w:w="1312" w:type="dxa"/>
            <w:tcBorders>
              <w:top w:val="single" w:sz="6" w:space="0" w:color="auto"/>
              <w:left w:val="nil"/>
              <w:bottom w:val="single" w:sz="6" w:space="0" w:color="auto"/>
              <w:right w:val="nil"/>
            </w:tcBorders>
          </w:tcPr>
          <w:p w14:paraId="5F206018"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Takashi Hibiki</w:t>
            </w:r>
          </w:p>
        </w:tc>
        <w:tc>
          <w:tcPr>
            <w:tcW w:w="1236" w:type="dxa"/>
            <w:tcBorders>
              <w:top w:val="single" w:sz="6" w:space="0" w:color="auto"/>
              <w:left w:val="nil"/>
              <w:bottom w:val="single" w:sz="6" w:space="0" w:color="auto"/>
              <w:right w:val="nil"/>
            </w:tcBorders>
          </w:tcPr>
          <w:p w14:paraId="781370D3"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$120,000 </w:t>
            </w:r>
          </w:p>
        </w:tc>
        <w:tc>
          <w:tcPr>
            <w:tcW w:w="1260" w:type="dxa"/>
            <w:tcBorders>
              <w:top w:val="single" w:sz="6" w:space="0" w:color="auto"/>
              <w:left w:val="nil"/>
              <w:bottom w:val="single" w:sz="6" w:space="0" w:color="auto"/>
              <w:right w:val="nil"/>
            </w:tcBorders>
          </w:tcPr>
          <w:p w14:paraId="1CDC5560"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$46,500</w:t>
            </w:r>
          </w:p>
        </w:tc>
        <w:tc>
          <w:tcPr>
            <w:tcW w:w="3356" w:type="dxa"/>
            <w:tcBorders>
              <w:top w:val="single" w:sz="6" w:space="0" w:color="auto"/>
              <w:left w:val="nil"/>
              <w:bottom w:val="single" w:sz="6" w:space="0" w:color="auto"/>
              <w:right w:val="nil"/>
            </w:tcBorders>
          </w:tcPr>
          <w:p w14:paraId="63A9DE6F" w14:textId="477B6235" w:rsidR="00226EBC" w:rsidRPr="00B41613" w:rsidRDefault="00035D5A"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Expanded previously developed computer model and developed code and training documentation for the sponsor</w:t>
            </w:r>
          </w:p>
        </w:tc>
      </w:tr>
      <w:tr w:rsidR="00226EBC" w:rsidRPr="00B41613" w14:paraId="323C004E" w14:textId="06C7441C" w:rsidTr="00226EBC">
        <w:trPr>
          <w:trHeight w:val="580"/>
        </w:trPr>
        <w:tc>
          <w:tcPr>
            <w:tcW w:w="3000" w:type="dxa"/>
            <w:tcBorders>
              <w:top w:val="single" w:sz="6" w:space="0" w:color="auto"/>
              <w:left w:val="nil"/>
              <w:bottom w:val="single" w:sz="6" w:space="0" w:color="auto"/>
              <w:right w:val="nil"/>
            </w:tcBorders>
          </w:tcPr>
          <w:p w14:paraId="3B5EE20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Code Development for the Prediction of Bubble Coalescence and Breakup Rates in the Churn-Turbulent Flow Regime</w:t>
            </w:r>
          </w:p>
        </w:tc>
        <w:tc>
          <w:tcPr>
            <w:tcW w:w="1260" w:type="dxa"/>
            <w:tcBorders>
              <w:top w:val="single" w:sz="6" w:space="0" w:color="auto"/>
              <w:left w:val="nil"/>
              <w:bottom w:val="single" w:sz="6" w:space="0" w:color="auto"/>
              <w:right w:val="nil"/>
            </w:tcBorders>
          </w:tcPr>
          <w:p w14:paraId="4212F34D"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Chevron Energy Technology</w:t>
            </w:r>
          </w:p>
        </w:tc>
        <w:tc>
          <w:tcPr>
            <w:tcW w:w="1566" w:type="dxa"/>
            <w:tcBorders>
              <w:top w:val="single" w:sz="6" w:space="0" w:color="auto"/>
              <w:left w:val="nil"/>
              <w:bottom w:val="single" w:sz="6" w:space="0" w:color="auto"/>
              <w:right w:val="nil"/>
            </w:tcBorders>
          </w:tcPr>
          <w:p w14:paraId="6C0C9DFF"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April 2013 - December 2013</w:t>
            </w:r>
          </w:p>
        </w:tc>
        <w:tc>
          <w:tcPr>
            <w:tcW w:w="1312" w:type="dxa"/>
            <w:tcBorders>
              <w:top w:val="single" w:sz="6" w:space="0" w:color="auto"/>
              <w:left w:val="nil"/>
              <w:bottom w:val="single" w:sz="6" w:space="0" w:color="auto"/>
              <w:right w:val="nil"/>
            </w:tcBorders>
          </w:tcPr>
          <w:p w14:paraId="3B16355A" w14:textId="77777777" w:rsidR="00226EBC" w:rsidRPr="00B41613" w:rsidRDefault="00226EBC" w:rsidP="00445717">
            <w:pPr>
              <w:autoSpaceDE w:val="0"/>
              <w:autoSpaceDN w:val="0"/>
              <w:adjustRightInd w:val="0"/>
              <w:rPr>
                <w:rFonts w:ascii="Arial" w:hAnsi="Arial" w:cs="Arial"/>
                <w:color w:val="000000"/>
                <w:sz w:val="18"/>
                <w:szCs w:val="18"/>
                <w:lang w:eastAsia="en-US"/>
              </w:rPr>
            </w:pPr>
            <w:r w:rsidRPr="00B41613">
              <w:rPr>
                <w:rFonts w:ascii="Arial" w:hAnsi="Arial" w:cs="Arial"/>
                <w:color w:val="000000"/>
                <w:sz w:val="18"/>
                <w:szCs w:val="18"/>
                <w:lang w:eastAsia="en-US"/>
              </w:rPr>
              <w:t>Dr. Takashi Hibiki</w:t>
            </w:r>
          </w:p>
        </w:tc>
        <w:tc>
          <w:tcPr>
            <w:tcW w:w="1236" w:type="dxa"/>
            <w:tcBorders>
              <w:top w:val="single" w:sz="6" w:space="0" w:color="auto"/>
              <w:left w:val="nil"/>
              <w:bottom w:val="single" w:sz="6" w:space="0" w:color="auto"/>
              <w:right w:val="nil"/>
            </w:tcBorders>
          </w:tcPr>
          <w:p w14:paraId="5E097EF5"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 xml:space="preserve">$100,000 </w:t>
            </w:r>
          </w:p>
        </w:tc>
        <w:tc>
          <w:tcPr>
            <w:tcW w:w="1260" w:type="dxa"/>
            <w:tcBorders>
              <w:top w:val="single" w:sz="6" w:space="0" w:color="auto"/>
              <w:left w:val="nil"/>
              <w:bottom w:val="single" w:sz="6" w:space="0" w:color="auto"/>
              <w:right w:val="nil"/>
            </w:tcBorders>
          </w:tcPr>
          <w:p w14:paraId="2D585EDD" w14:textId="77777777" w:rsidR="00226EBC" w:rsidRPr="00B41613" w:rsidRDefault="00226EBC" w:rsidP="00445717">
            <w:pPr>
              <w:autoSpaceDE w:val="0"/>
              <w:autoSpaceDN w:val="0"/>
              <w:adjustRightInd w:val="0"/>
              <w:jc w:val="center"/>
              <w:rPr>
                <w:rFonts w:ascii="Arial" w:hAnsi="Arial" w:cs="Arial"/>
                <w:color w:val="000000"/>
                <w:sz w:val="18"/>
                <w:szCs w:val="18"/>
                <w:lang w:eastAsia="en-US"/>
              </w:rPr>
            </w:pPr>
            <w:r w:rsidRPr="00B41613">
              <w:rPr>
                <w:rFonts w:ascii="Arial" w:hAnsi="Arial" w:cs="Arial"/>
                <w:color w:val="000000"/>
                <w:sz w:val="18"/>
                <w:szCs w:val="18"/>
                <w:lang w:eastAsia="en-US"/>
              </w:rPr>
              <w:t>$50,000</w:t>
            </w:r>
          </w:p>
        </w:tc>
        <w:tc>
          <w:tcPr>
            <w:tcW w:w="3356" w:type="dxa"/>
            <w:tcBorders>
              <w:top w:val="single" w:sz="6" w:space="0" w:color="auto"/>
              <w:left w:val="nil"/>
              <w:bottom w:val="single" w:sz="6" w:space="0" w:color="auto"/>
              <w:right w:val="nil"/>
            </w:tcBorders>
          </w:tcPr>
          <w:p w14:paraId="258C9C59" w14:textId="28E88C1E" w:rsidR="00226EBC" w:rsidRPr="00B41613" w:rsidRDefault="00035D5A" w:rsidP="00445717">
            <w:pPr>
              <w:autoSpaceDE w:val="0"/>
              <w:autoSpaceDN w:val="0"/>
              <w:adjustRightInd w:val="0"/>
              <w:jc w:val="center"/>
              <w:rPr>
                <w:rFonts w:ascii="Arial" w:hAnsi="Arial" w:cs="Arial"/>
                <w:color w:val="000000"/>
                <w:sz w:val="18"/>
                <w:szCs w:val="18"/>
                <w:lang w:eastAsia="en-US"/>
              </w:rPr>
            </w:pPr>
            <w:r>
              <w:rPr>
                <w:rFonts w:ascii="Arial" w:hAnsi="Arial" w:cs="Arial"/>
                <w:color w:val="000000"/>
                <w:sz w:val="18"/>
                <w:szCs w:val="18"/>
                <w:lang w:eastAsia="en-US"/>
              </w:rPr>
              <w:t>Developed simplified analytical model and computer code for two-fluid model prediction of petroleum/gas flows in offshore oil well risers</w:t>
            </w:r>
          </w:p>
        </w:tc>
      </w:tr>
    </w:tbl>
    <w:p w14:paraId="7C9E2185" w14:textId="696AB60E" w:rsidR="00445717" w:rsidRPr="00B41613" w:rsidRDefault="00445717" w:rsidP="00A970B8">
      <w:pPr>
        <w:widowControl w:val="0"/>
        <w:tabs>
          <w:tab w:val="left" w:pos="9360"/>
        </w:tabs>
        <w:autoSpaceDE w:val="0"/>
        <w:autoSpaceDN w:val="0"/>
        <w:adjustRightInd w:val="0"/>
        <w:ind w:left="720" w:hanging="720"/>
        <w:jc w:val="both"/>
        <w:rPr>
          <w:rFonts w:ascii="Arial" w:hAnsi="Arial" w:cs="Arial"/>
          <w:b/>
          <w:u w:val="single"/>
        </w:rPr>
      </w:pPr>
    </w:p>
    <w:p w14:paraId="69C38B32" w14:textId="77777777" w:rsidR="00445717" w:rsidRDefault="00445717" w:rsidP="00A970B8">
      <w:pPr>
        <w:widowControl w:val="0"/>
        <w:tabs>
          <w:tab w:val="left" w:pos="9360"/>
        </w:tabs>
        <w:autoSpaceDE w:val="0"/>
        <w:autoSpaceDN w:val="0"/>
        <w:adjustRightInd w:val="0"/>
        <w:ind w:left="720" w:hanging="720"/>
        <w:jc w:val="both"/>
        <w:rPr>
          <w:rFonts w:ascii="Arial" w:hAnsi="Arial" w:cs="Arial"/>
          <w:b/>
          <w:u w:val="single"/>
        </w:rPr>
      </w:pPr>
    </w:p>
    <w:p w14:paraId="184E1D7F" w14:textId="77777777" w:rsidR="00B74533" w:rsidRPr="00B74533" w:rsidRDefault="00B74533" w:rsidP="00B74533">
      <w:pPr>
        <w:rPr>
          <w:rFonts w:ascii="Arial" w:hAnsi="Arial" w:cs="Arial"/>
        </w:rPr>
      </w:pPr>
    </w:p>
    <w:p w14:paraId="1221EA91" w14:textId="77777777" w:rsidR="00B74533" w:rsidRPr="00B74533" w:rsidRDefault="00B74533" w:rsidP="00B74533">
      <w:pPr>
        <w:rPr>
          <w:rFonts w:ascii="Arial" w:hAnsi="Arial" w:cs="Arial"/>
        </w:rPr>
      </w:pPr>
    </w:p>
    <w:p w14:paraId="72E8F032" w14:textId="77777777" w:rsidR="00B74533" w:rsidRPr="00B74533" w:rsidRDefault="00B74533" w:rsidP="00B74533">
      <w:pPr>
        <w:rPr>
          <w:rFonts w:ascii="Arial" w:hAnsi="Arial" w:cs="Arial"/>
        </w:rPr>
      </w:pPr>
    </w:p>
    <w:p w14:paraId="3ADFC5BA" w14:textId="77777777" w:rsidR="00B74533" w:rsidRDefault="00B74533" w:rsidP="00B74533">
      <w:pPr>
        <w:rPr>
          <w:rFonts w:ascii="Arial" w:hAnsi="Arial" w:cs="Arial"/>
          <w:b/>
          <w:u w:val="single"/>
        </w:rPr>
      </w:pPr>
    </w:p>
    <w:p w14:paraId="6EFBDEBE" w14:textId="77777777" w:rsidR="00B74533" w:rsidRDefault="00B74533" w:rsidP="00B74533">
      <w:pPr>
        <w:rPr>
          <w:rFonts w:ascii="Arial" w:hAnsi="Arial" w:cs="Arial"/>
          <w:b/>
          <w:u w:val="single"/>
        </w:rPr>
      </w:pPr>
    </w:p>
    <w:p w14:paraId="7F6BFD5C" w14:textId="77777777" w:rsidR="00B74533" w:rsidRPr="00B74533" w:rsidRDefault="00B74533" w:rsidP="00B74533">
      <w:pPr>
        <w:rPr>
          <w:rFonts w:ascii="Arial" w:hAnsi="Arial" w:cs="Arial"/>
        </w:rPr>
        <w:sectPr w:rsidR="00B74533" w:rsidRPr="00B74533" w:rsidSect="00445717">
          <w:pgSz w:w="15840" w:h="12240" w:orient="landscape"/>
          <w:pgMar w:top="1440" w:right="1440" w:bottom="1440" w:left="1440" w:header="720" w:footer="720" w:gutter="0"/>
          <w:cols w:space="720"/>
          <w:noEndnote/>
          <w:docGrid w:linePitch="326"/>
        </w:sectPr>
      </w:pPr>
    </w:p>
    <w:p w14:paraId="20392EC3" w14:textId="77777777" w:rsidR="00226EBC" w:rsidRPr="00B41613" w:rsidRDefault="00226EBC" w:rsidP="00226EBC">
      <w:pPr>
        <w:widowControl w:val="0"/>
        <w:tabs>
          <w:tab w:val="left" w:pos="9360"/>
        </w:tabs>
        <w:autoSpaceDE w:val="0"/>
        <w:autoSpaceDN w:val="0"/>
        <w:adjustRightInd w:val="0"/>
        <w:ind w:left="720" w:hanging="720"/>
        <w:jc w:val="both"/>
        <w:rPr>
          <w:rFonts w:ascii="Arial" w:hAnsi="Arial" w:cs="Arial"/>
          <w:b/>
        </w:rPr>
      </w:pPr>
      <w:r w:rsidRPr="00B41613">
        <w:rPr>
          <w:rFonts w:ascii="Arial" w:hAnsi="Arial" w:cs="Arial"/>
          <w:b/>
          <w:u w:val="single"/>
        </w:rPr>
        <w:lastRenderedPageBreak/>
        <w:tab/>
      </w:r>
      <w:r w:rsidRPr="00B41613">
        <w:rPr>
          <w:rFonts w:ascii="Arial" w:hAnsi="Arial" w:cs="Arial"/>
          <w:b/>
          <w:u w:val="single"/>
        </w:rPr>
        <w:tab/>
      </w:r>
    </w:p>
    <w:p w14:paraId="4CC3BCB1" w14:textId="22A9B19A" w:rsidR="00226EBC" w:rsidRPr="00B41613" w:rsidRDefault="00226EBC" w:rsidP="00226EBC">
      <w:pPr>
        <w:widowControl w:val="0"/>
        <w:tabs>
          <w:tab w:val="left" w:pos="360"/>
          <w:tab w:val="right" w:pos="9360"/>
          <w:tab w:val="right" w:pos="10800"/>
        </w:tabs>
        <w:autoSpaceDE w:val="0"/>
        <w:autoSpaceDN w:val="0"/>
        <w:adjustRightInd w:val="0"/>
        <w:ind w:left="720" w:hanging="720"/>
        <w:jc w:val="both"/>
        <w:rPr>
          <w:rFonts w:ascii="Arial" w:hAnsi="Arial" w:cs="Arial"/>
          <w:b/>
          <w:u w:val="thick"/>
        </w:rPr>
      </w:pPr>
      <w:r w:rsidRPr="00B41613">
        <w:rPr>
          <w:rFonts w:ascii="Arial" w:hAnsi="Arial" w:cs="Arial"/>
          <w:b/>
          <w:u w:val="thick"/>
        </w:rPr>
        <w:t>MAJOR INSTITUTIONAL INTIATIVES</w:t>
      </w:r>
      <w:r w:rsidRPr="00B41613">
        <w:rPr>
          <w:rFonts w:ascii="Arial" w:hAnsi="Arial" w:cs="Arial"/>
          <w:b/>
          <w:u w:val="thick"/>
        </w:rPr>
        <w:tab/>
      </w:r>
    </w:p>
    <w:p w14:paraId="59006646"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7AE32C1D" w14:textId="2310DD24" w:rsidR="00226EBC" w:rsidRPr="00B41613" w:rsidRDefault="00226EBC" w:rsidP="00226EBC">
      <w:pPr>
        <w:widowControl w:val="0"/>
        <w:tabs>
          <w:tab w:val="left" w:pos="360"/>
        </w:tabs>
        <w:autoSpaceDE w:val="0"/>
        <w:autoSpaceDN w:val="0"/>
        <w:adjustRightInd w:val="0"/>
        <w:jc w:val="both"/>
        <w:rPr>
          <w:rFonts w:ascii="Arial" w:hAnsi="Arial" w:cs="Arial"/>
          <w:b/>
          <w:bCs/>
        </w:rPr>
      </w:pPr>
      <w:r w:rsidRPr="00B41613">
        <w:rPr>
          <w:rFonts w:ascii="Arial" w:hAnsi="Arial" w:cs="Arial"/>
          <w:b/>
          <w:bCs/>
        </w:rPr>
        <w:t>PowerPlex Initiative</w:t>
      </w:r>
    </w:p>
    <w:p w14:paraId="7820508A" w14:textId="77777777"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Integrated platform for nuclear and hybrid energy systems, including thermal storage, grid integration, and advanced instrumentation</w:t>
      </w:r>
    </w:p>
    <w:p w14:paraId="57067867"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50655456" w14:textId="3082F054"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Role: Led the conceptual development and strategic framing of the PowerPlex initiative, including definition of the technical vision, coordination of interdisciplinary faculty contributions, and engagement with external stakeholders. Contributed to proposal development and alignment of the initiative with state funding priorities and institutional strategic goals.</w:t>
      </w:r>
    </w:p>
    <w:p w14:paraId="12387CB0"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690CB843" w14:textId="2A4AA347"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Impact:The PowerPlex initiative establishes a comprehensive research and development ecosystem focused on integrated nuclear and hybrid energy systems, including applications in industrial decarbonization, microgrid resilience, and thermal energy storage. This effort supports interdisciplinary collaboration across engineering disciplines, strengthens partnerships with industry and state agencies, and provides a platform for workforce development and student engagement in emerging energy technologies. The initiative represents a significant step toward positioning Missouri S&amp;T as a leader in integrated energy systems research and application.</w:t>
      </w:r>
    </w:p>
    <w:p w14:paraId="56F76E7F"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4F6A7CE6" w14:textId="00064A1F" w:rsidR="00226EBC" w:rsidRPr="00B41613" w:rsidRDefault="00226EBC" w:rsidP="00226EBC">
      <w:pPr>
        <w:widowControl w:val="0"/>
        <w:tabs>
          <w:tab w:val="left" w:pos="360"/>
        </w:tabs>
        <w:autoSpaceDE w:val="0"/>
        <w:autoSpaceDN w:val="0"/>
        <w:adjustRightInd w:val="0"/>
        <w:jc w:val="both"/>
        <w:rPr>
          <w:rFonts w:ascii="Arial" w:hAnsi="Arial" w:cs="Arial"/>
          <w:b/>
          <w:bCs/>
        </w:rPr>
      </w:pPr>
      <w:r w:rsidRPr="00B41613">
        <w:rPr>
          <w:rFonts w:ascii="Arial" w:hAnsi="Arial" w:cs="Arial"/>
          <w:b/>
          <w:bCs/>
        </w:rPr>
        <w:t>MSTR Reimagined</w:t>
      </w:r>
    </w:p>
    <w:p w14:paraId="43466629" w14:textId="77777777"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Expansion and modernization of research reactor capabilities for advanced nuclear applications, materials irradiation, and workforce development</w:t>
      </w:r>
    </w:p>
    <w:p w14:paraId="60E7AF8D"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2890D762" w14:textId="3671D22A"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Role: Played a central role in developing the technical vision and research framework for the MSTR Reimagined project, including identification of key capabilities, alignment with institutional priorities, and coordination with university leadership and external partners. Contributed to proposal development and planning efforts supporting implementation of the project.</w:t>
      </w:r>
    </w:p>
    <w:p w14:paraId="3D66A9B4" w14:textId="77777777" w:rsidR="00226EBC" w:rsidRPr="00B41613" w:rsidRDefault="00226EBC" w:rsidP="00226EBC">
      <w:pPr>
        <w:widowControl w:val="0"/>
        <w:tabs>
          <w:tab w:val="left" w:pos="360"/>
        </w:tabs>
        <w:autoSpaceDE w:val="0"/>
        <w:autoSpaceDN w:val="0"/>
        <w:adjustRightInd w:val="0"/>
        <w:jc w:val="both"/>
        <w:rPr>
          <w:rFonts w:ascii="Arial" w:hAnsi="Arial" w:cs="Arial"/>
        </w:rPr>
      </w:pPr>
    </w:p>
    <w:p w14:paraId="37C24254" w14:textId="78D785C2" w:rsidR="00226EBC" w:rsidRPr="00B41613" w:rsidRDefault="00226EBC" w:rsidP="00226EBC">
      <w:pPr>
        <w:widowControl w:val="0"/>
        <w:tabs>
          <w:tab w:val="left" w:pos="360"/>
        </w:tabs>
        <w:autoSpaceDE w:val="0"/>
        <w:autoSpaceDN w:val="0"/>
        <w:adjustRightInd w:val="0"/>
        <w:jc w:val="both"/>
        <w:rPr>
          <w:rFonts w:ascii="Arial" w:hAnsi="Arial" w:cs="Arial"/>
        </w:rPr>
      </w:pPr>
      <w:r w:rsidRPr="00B41613">
        <w:rPr>
          <w:rFonts w:ascii="Arial" w:hAnsi="Arial" w:cs="Arial"/>
        </w:rPr>
        <w:t>Impact: The MSTR Reimagined project significantly enhances the research and educational capabilities of the Missouri S&amp;T research reactor, enabling new opportunities in advanced reactor research, materials testing, isotope production, and student training. This investment strengthens the university’s research infrastructure, increases its competitiveness for external funding, and expands its role in supporting the nuclear workforce pipeline. The project also elevates Missouri S&amp;T’s national visibility in nuclear engineering by establishing a modernized platform for both research and education.</w:t>
      </w:r>
    </w:p>
    <w:p w14:paraId="77588A96" w14:textId="51AD3384" w:rsidR="00A970B8" w:rsidRPr="00B41613" w:rsidRDefault="00A970B8" w:rsidP="00A970B8">
      <w:pPr>
        <w:widowControl w:val="0"/>
        <w:tabs>
          <w:tab w:val="left" w:pos="9360"/>
        </w:tabs>
        <w:autoSpaceDE w:val="0"/>
        <w:autoSpaceDN w:val="0"/>
        <w:adjustRightInd w:val="0"/>
        <w:ind w:left="720" w:hanging="720"/>
        <w:jc w:val="both"/>
        <w:rPr>
          <w:rFonts w:ascii="Arial" w:hAnsi="Arial" w:cs="Arial"/>
          <w:b/>
        </w:rPr>
      </w:pPr>
      <w:r w:rsidRPr="00B41613">
        <w:rPr>
          <w:rFonts w:ascii="Arial" w:hAnsi="Arial" w:cs="Arial"/>
          <w:b/>
          <w:u w:val="single"/>
        </w:rPr>
        <w:tab/>
      </w:r>
      <w:r w:rsidRPr="00B41613">
        <w:rPr>
          <w:rFonts w:ascii="Arial" w:hAnsi="Arial" w:cs="Arial"/>
          <w:b/>
          <w:u w:val="single"/>
        </w:rPr>
        <w:tab/>
      </w:r>
    </w:p>
    <w:p w14:paraId="4D7A013F" w14:textId="65591845" w:rsidR="00445717" w:rsidRPr="00B41613" w:rsidRDefault="00A970B8" w:rsidP="00445717">
      <w:pPr>
        <w:widowControl w:val="0"/>
        <w:tabs>
          <w:tab w:val="left" w:pos="360"/>
          <w:tab w:val="right" w:pos="9360"/>
          <w:tab w:val="right" w:pos="10800"/>
        </w:tabs>
        <w:autoSpaceDE w:val="0"/>
        <w:autoSpaceDN w:val="0"/>
        <w:adjustRightInd w:val="0"/>
        <w:ind w:left="720" w:hanging="720"/>
        <w:jc w:val="both"/>
        <w:rPr>
          <w:rFonts w:ascii="Arial" w:hAnsi="Arial" w:cs="Arial"/>
          <w:b/>
          <w:u w:val="thick"/>
        </w:rPr>
      </w:pPr>
      <w:r w:rsidRPr="00B41613">
        <w:rPr>
          <w:rFonts w:ascii="Arial" w:hAnsi="Arial" w:cs="Arial"/>
          <w:b/>
          <w:u w:val="thick"/>
        </w:rPr>
        <w:t>PUBLICATIONS</w:t>
      </w:r>
      <w:r w:rsidRPr="00B41613">
        <w:rPr>
          <w:rFonts w:ascii="Arial" w:hAnsi="Arial" w:cs="Arial"/>
          <w:b/>
          <w:u w:val="thick"/>
        </w:rPr>
        <w:tab/>
      </w:r>
      <w:bookmarkEnd w:id="0"/>
    </w:p>
    <w:p w14:paraId="42201AC3" w14:textId="4C96BA68" w:rsidR="00A970B8" w:rsidRPr="00B41613" w:rsidRDefault="00A970B8" w:rsidP="00A970B8">
      <w:pPr>
        <w:widowControl w:val="0"/>
        <w:tabs>
          <w:tab w:val="left" w:pos="360"/>
        </w:tabs>
        <w:autoSpaceDE w:val="0"/>
        <w:autoSpaceDN w:val="0"/>
        <w:adjustRightInd w:val="0"/>
        <w:ind w:left="360" w:hanging="360"/>
        <w:jc w:val="both"/>
        <w:rPr>
          <w:rFonts w:ascii="Arial" w:hAnsi="Arial" w:cs="Arial"/>
        </w:rPr>
      </w:pPr>
      <w:r w:rsidRPr="00B41613">
        <w:rPr>
          <w:rFonts w:ascii="Arial" w:hAnsi="Arial" w:cs="Arial"/>
        </w:rPr>
        <w:t xml:space="preserve">J.P. Schlegel. 2012. Multidimensional two-phase flow structure in systems with large diameter.  </w:t>
      </w:r>
      <w:hyperlink r:id="rId19" w:history="1">
        <w:r w:rsidRPr="00B41613">
          <w:rPr>
            <w:rStyle w:val="Hyperlink"/>
            <w:rFonts w:ascii="Arial" w:hAnsi="Arial" w:cs="Arial"/>
          </w:rPr>
          <w:t>Doctoral dissertation, Purdue University.</w:t>
        </w:r>
      </w:hyperlink>
    </w:p>
    <w:p w14:paraId="64AF7684"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rPr>
      </w:pPr>
      <w:r w:rsidRPr="00B41613">
        <w:rPr>
          <w:rFonts w:ascii="Arial" w:hAnsi="Arial" w:cs="Arial"/>
        </w:rPr>
        <w:t xml:space="preserve">J.P. Schlegel. 2009. Experimental and analytical study of relative velocity and drag force in large diameter pipes.  </w:t>
      </w:r>
      <w:hyperlink r:id="rId20" w:history="1">
        <w:r w:rsidR="008F389A" w:rsidRPr="00B41613">
          <w:rPr>
            <w:rStyle w:val="Hyperlink"/>
            <w:rFonts w:ascii="Arial" w:hAnsi="Arial" w:cs="Arial"/>
          </w:rPr>
          <w:t>Master’s</w:t>
        </w:r>
        <w:r w:rsidRPr="00B41613">
          <w:rPr>
            <w:rStyle w:val="Hyperlink"/>
            <w:rFonts w:ascii="Arial" w:hAnsi="Arial" w:cs="Arial"/>
          </w:rPr>
          <w:t xml:space="preserve"> Thesis.  Purdue University.</w:t>
        </w:r>
      </w:hyperlink>
    </w:p>
    <w:p w14:paraId="3A629153" w14:textId="77777777" w:rsidR="005D1D50" w:rsidRPr="00B41613" w:rsidRDefault="005D1D50" w:rsidP="00A970B8">
      <w:pPr>
        <w:widowControl w:val="0"/>
        <w:tabs>
          <w:tab w:val="left" w:pos="360"/>
        </w:tabs>
        <w:autoSpaceDE w:val="0"/>
        <w:autoSpaceDN w:val="0"/>
        <w:adjustRightInd w:val="0"/>
        <w:ind w:left="360" w:hanging="360"/>
        <w:jc w:val="both"/>
        <w:rPr>
          <w:rFonts w:ascii="Arial" w:hAnsi="Arial" w:cs="Arial"/>
          <w:i/>
        </w:rPr>
      </w:pPr>
    </w:p>
    <w:p w14:paraId="726E0227"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i/>
        </w:rPr>
      </w:pPr>
      <w:r w:rsidRPr="00B41613">
        <w:rPr>
          <w:rFonts w:ascii="Arial" w:hAnsi="Arial" w:cs="Arial"/>
          <w:i/>
        </w:rPr>
        <w:lastRenderedPageBreak/>
        <w:t>Books and Book Chapters</w:t>
      </w:r>
    </w:p>
    <w:p w14:paraId="01558CAE" w14:textId="77777777" w:rsidR="008F389A" w:rsidRPr="00B41613" w:rsidRDefault="008F389A" w:rsidP="00945563">
      <w:pPr>
        <w:widowControl w:val="0"/>
        <w:numPr>
          <w:ilvl w:val="0"/>
          <w:numId w:val="4"/>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and P.K. Bhowmik.  </w:t>
      </w:r>
      <w:r w:rsidRPr="00B41613">
        <w:rPr>
          <w:rFonts w:ascii="Arial" w:hAnsi="Arial" w:cs="Arial"/>
          <w:b/>
        </w:rPr>
        <w:t>202</w:t>
      </w:r>
      <w:r w:rsidR="0064432F" w:rsidRPr="00B41613">
        <w:rPr>
          <w:rFonts w:ascii="Arial" w:hAnsi="Arial" w:cs="Arial"/>
          <w:b/>
        </w:rPr>
        <w:t>4</w:t>
      </w:r>
      <w:r w:rsidRPr="00B41613">
        <w:rPr>
          <w:rFonts w:ascii="Arial" w:hAnsi="Arial" w:cs="Arial"/>
          <w:b/>
        </w:rPr>
        <w:t>.</w:t>
      </w:r>
      <w:r w:rsidRPr="00B41613">
        <w:rPr>
          <w:rFonts w:ascii="Arial" w:hAnsi="Arial" w:cs="Arial"/>
        </w:rPr>
        <w:t xml:space="preserve"> Small Modular Reactors. </w:t>
      </w:r>
      <w:hyperlink r:id="rId21" w:history="1">
        <w:r w:rsidRPr="00B41613">
          <w:rPr>
            <w:rStyle w:val="Hyperlink"/>
            <w:rFonts w:ascii="Arial" w:hAnsi="Arial" w:cs="Arial"/>
          </w:rPr>
          <w:t>Nuclear Power Reactor Designs: From History to Advances -- Structures, Systems, and Components, Chapter 14, pp. 283-308. Elsevier.</w:t>
        </w:r>
      </w:hyperlink>
    </w:p>
    <w:p w14:paraId="4A02A216" w14:textId="41B854F5" w:rsidR="00A970B8" w:rsidRPr="00B41613" w:rsidRDefault="00A970B8" w:rsidP="00945563">
      <w:pPr>
        <w:widowControl w:val="0"/>
        <w:numPr>
          <w:ilvl w:val="0"/>
          <w:numId w:val="4"/>
        </w:numPr>
        <w:tabs>
          <w:tab w:val="left" w:pos="360"/>
        </w:tabs>
        <w:autoSpaceDE w:val="0"/>
        <w:autoSpaceDN w:val="0"/>
        <w:adjustRightInd w:val="0"/>
        <w:ind w:left="360"/>
        <w:jc w:val="both"/>
        <w:rPr>
          <w:rFonts w:ascii="Arial" w:hAnsi="Arial" w:cs="Arial"/>
        </w:rPr>
      </w:pPr>
      <w:r w:rsidRPr="00B41613">
        <w:rPr>
          <w:rFonts w:ascii="Arial" w:hAnsi="Arial" w:cs="Arial"/>
        </w:rPr>
        <w:t xml:space="preserve">Shen, X., </w:t>
      </w:r>
      <w:r w:rsidRPr="00B41613">
        <w:rPr>
          <w:rFonts w:ascii="Arial" w:hAnsi="Arial" w:cs="Arial"/>
          <w:u w:val="single"/>
        </w:rPr>
        <w:t>J.P. Schlegel</w:t>
      </w:r>
      <w:r w:rsidRPr="00B41613">
        <w:rPr>
          <w:rFonts w:ascii="Arial" w:hAnsi="Arial" w:cs="Arial"/>
        </w:rPr>
        <w:t xml:space="preserve">, S.W. Chen, S. Rassame, M.J. Griffiths, T. Hibiki and M. Ishii.  </w:t>
      </w:r>
      <w:r w:rsidRPr="00B41613">
        <w:rPr>
          <w:rFonts w:ascii="Arial" w:hAnsi="Arial" w:cs="Arial"/>
          <w:b/>
        </w:rPr>
        <w:t>2014.</w:t>
      </w:r>
      <w:r w:rsidRPr="00B41613">
        <w:rPr>
          <w:rFonts w:ascii="Arial" w:hAnsi="Arial" w:cs="Arial"/>
        </w:rPr>
        <w:t xml:space="preserve">  Flow Characteristics and Void Fraction Prediction in Large Diameter Pipes. </w:t>
      </w:r>
      <w:hyperlink r:id="rId22" w:history="1">
        <w:r w:rsidRPr="00B41613">
          <w:rPr>
            <w:rStyle w:val="Hyperlink"/>
            <w:rFonts w:ascii="Arial" w:hAnsi="Arial" w:cs="Arial"/>
          </w:rPr>
          <w:t>Springer Briefs on Frontiers and Progress in Multiphase Flow I, Chapter 2.</w:t>
        </w:r>
      </w:hyperlink>
      <w:r w:rsidRPr="00B41613">
        <w:rPr>
          <w:rFonts w:ascii="Arial" w:hAnsi="Arial" w:cs="Arial"/>
        </w:rPr>
        <w:t xml:space="preserve">  Springer, New York. DOI: 10.1007/978-3-319-04358-6_2. </w:t>
      </w:r>
    </w:p>
    <w:p w14:paraId="62110CA5"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i/>
        </w:rPr>
      </w:pPr>
    </w:p>
    <w:p w14:paraId="431EF566"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i/>
        </w:rPr>
      </w:pPr>
      <w:r w:rsidRPr="00B41613">
        <w:rPr>
          <w:rFonts w:ascii="Arial" w:hAnsi="Arial" w:cs="Arial"/>
          <w:i/>
        </w:rPr>
        <w:t>Peer-Reviewed Journals</w:t>
      </w:r>
    </w:p>
    <w:tbl>
      <w:tblPr>
        <w:tblW w:w="9360" w:type="dxa"/>
        <w:tblLook w:val="04A0" w:firstRow="1" w:lastRow="0" w:firstColumn="1" w:lastColumn="0" w:noHBand="0" w:noVBand="1"/>
      </w:tblPr>
      <w:tblGrid>
        <w:gridCol w:w="5490"/>
        <w:gridCol w:w="958"/>
        <w:gridCol w:w="2912"/>
      </w:tblGrid>
      <w:tr w:rsidR="00F96876" w:rsidRPr="00F96876" w14:paraId="6BD35408" w14:textId="77777777" w:rsidTr="00F96876">
        <w:trPr>
          <w:trHeight w:val="615"/>
        </w:trPr>
        <w:tc>
          <w:tcPr>
            <w:tcW w:w="5490" w:type="dxa"/>
            <w:tcBorders>
              <w:top w:val="nil"/>
              <w:left w:val="nil"/>
              <w:bottom w:val="single" w:sz="8" w:space="0" w:color="auto"/>
              <w:right w:val="nil"/>
            </w:tcBorders>
            <w:vAlign w:val="center"/>
            <w:hideMark/>
          </w:tcPr>
          <w:p w14:paraId="49D0BD38"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Citation</w:t>
            </w:r>
          </w:p>
        </w:tc>
        <w:tc>
          <w:tcPr>
            <w:tcW w:w="958" w:type="dxa"/>
            <w:tcBorders>
              <w:top w:val="nil"/>
              <w:left w:val="nil"/>
              <w:bottom w:val="single" w:sz="8" w:space="0" w:color="auto"/>
              <w:right w:val="nil"/>
            </w:tcBorders>
            <w:vAlign w:val="center"/>
            <w:hideMark/>
          </w:tcPr>
          <w:p w14:paraId="67F7F1F8"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Impact Factor</w:t>
            </w:r>
          </w:p>
        </w:tc>
        <w:tc>
          <w:tcPr>
            <w:tcW w:w="2912" w:type="dxa"/>
            <w:tcBorders>
              <w:top w:val="nil"/>
              <w:left w:val="nil"/>
              <w:bottom w:val="single" w:sz="8" w:space="0" w:color="auto"/>
              <w:right w:val="nil"/>
            </w:tcBorders>
            <w:vAlign w:val="center"/>
            <w:hideMark/>
          </w:tcPr>
          <w:p w14:paraId="2E0AB520" w14:textId="77777777" w:rsidR="00F96876" w:rsidRPr="00F96876" w:rsidRDefault="00F96876" w:rsidP="00F96876">
            <w:pPr>
              <w:rPr>
                <w:rFonts w:ascii="Arial" w:eastAsia="Times New Roman" w:hAnsi="Arial" w:cs="Arial"/>
                <w:color w:val="000000"/>
                <w:lang w:eastAsia="en-US"/>
              </w:rPr>
            </w:pPr>
            <w:r w:rsidRPr="00F96876">
              <w:rPr>
                <w:rFonts w:ascii="Arial" w:eastAsia="Times New Roman" w:hAnsi="Arial" w:cs="Arial"/>
                <w:color w:val="000000"/>
                <w:lang w:eastAsia="en-US"/>
              </w:rPr>
              <w:t>Contribution</w:t>
            </w:r>
          </w:p>
        </w:tc>
      </w:tr>
      <w:tr w:rsidR="00F96876" w:rsidRPr="00F96876" w14:paraId="007F7E4E" w14:textId="77777777" w:rsidTr="00F96876">
        <w:trPr>
          <w:trHeight w:val="1500"/>
        </w:trPr>
        <w:tc>
          <w:tcPr>
            <w:tcW w:w="5490" w:type="dxa"/>
            <w:tcBorders>
              <w:top w:val="nil"/>
              <w:left w:val="nil"/>
              <w:bottom w:val="nil"/>
              <w:right w:val="nil"/>
            </w:tcBorders>
            <w:vAlign w:val="center"/>
            <w:hideMark/>
          </w:tcPr>
          <w:p w14:paraId="563BE755" w14:textId="500792EA"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3" w:history="1">
              <w:r w:rsidRPr="00797FFE">
                <w:rPr>
                  <w:rFonts w:ascii="Arial" w:eastAsia="Arial" w:hAnsi="Arial" w:cs="Arial"/>
                  <w:color w:val="467886"/>
                  <w:u w:val="single"/>
                  <w:lang w:eastAsia="en-US"/>
                </w:rPr>
                <w:t xml:space="preserve">Hong, S., S. Sharma, and J.P. Schlegel. 2026. Impact of Bubble-Induced Turbulence on Two-Phase Flow Dynamics at high Void Fraction in a Large Diameter Channel.  Experimental and Computational Multiphase Flow. </w:t>
              </w:r>
            </w:hyperlink>
          </w:p>
        </w:tc>
        <w:tc>
          <w:tcPr>
            <w:tcW w:w="958" w:type="dxa"/>
            <w:tcBorders>
              <w:top w:val="nil"/>
              <w:left w:val="nil"/>
              <w:bottom w:val="nil"/>
              <w:right w:val="nil"/>
            </w:tcBorders>
            <w:vAlign w:val="center"/>
            <w:hideMark/>
          </w:tcPr>
          <w:p w14:paraId="53268E15"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4.2</w:t>
            </w:r>
          </w:p>
        </w:tc>
        <w:tc>
          <w:tcPr>
            <w:tcW w:w="2912" w:type="dxa"/>
            <w:tcBorders>
              <w:top w:val="nil"/>
              <w:left w:val="nil"/>
              <w:bottom w:val="nil"/>
              <w:right w:val="nil"/>
            </w:tcBorders>
            <w:vAlign w:val="center"/>
            <w:hideMark/>
          </w:tcPr>
          <w:p w14:paraId="09258C2E" w14:textId="0CA4A6A6"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00F96876" w:rsidRPr="00F96876">
              <w:rPr>
                <w:rFonts w:ascii="Arial" w:eastAsia="Times New Roman" w:hAnsi="Arial" w:cs="Arial"/>
                <w:color w:val="000000"/>
                <w:lang w:eastAsia="en-US"/>
              </w:rPr>
              <w:t>ritten with a student under my supervision</w:t>
            </w:r>
          </w:p>
        </w:tc>
      </w:tr>
      <w:tr w:rsidR="00F96876" w:rsidRPr="00F96876" w14:paraId="6EAAD8E9" w14:textId="77777777" w:rsidTr="00F96876">
        <w:trPr>
          <w:trHeight w:val="1200"/>
        </w:trPr>
        <w:tc>
          <w:tcPr>
            <w:tcW w:w="5490" w:type="dxa"/>
            <w:tcBorders>
              <w:top w:val="nil"/>
              <w:left w:val="nil"/>
              <w:bottom w:val="nil"/>
              <w:right w:val="nil"/>
            </w:tcBorders>
            <w:vAlign w:val="center"/>
            <w:hideMark/>
          </w:tcPr>
          <w:p w14:paraId="361D35A7" w14:textId="62A85EC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4" w:history="1">
              <w:r w:rsidRPr="00797FFE">
                <w:rPr>
                  <w:rFonts w:ascii="Arial" w:eastAsia="Arial" w:hAnsi="Arial" w:cs="Arial"/>
                  <w:color w:val="467886"/>
                  <w:u w:val="single"/>
                  <w:lang w:eastAsia="en-US"/>
                </w:rPr>
                <w:t>Hong, S., S. Sharma, and J.P. Schlegel. 2026. Evaluation of Two-Group IATE Coupling with PBE for Beyond Bubbly Flows in a Large Diameter Pipe. Experimental and Computational Multiphase Flow.</w:t>
              </w:r>
            </w:hyperlink>
          </w:p>
        </w:tc>
        <w:tc>
          <w:tcPr>
            <w:tcW w:w="958" w:type="dxa"/>
            <w:tcBorders>
              <w:top w:val="nil"/>
              <w:left w:val="nil"/>
              <w:bottom w:val="nil"/>
              <w:right w:val="nil"/>
            </w:tcBorders>
            <w:vAlign w:val="center"/>
            <w:hideMark/>
          </w:tcPr>
          <w:p w14:paraId="19A00DCE"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4.2</w:t>
            </w:r>
          </w:p>
        </w:tc>
        <w:tc>
          <w:tcPr>
            <w:tcW w:w="2912" w:type="dxa"/>
            <w:tcBorders>
              <w:top w:val="nil"/>
              <w:left w:val="nil"/>
              <w:bottom w:val="nil"/>
              <w:right w:val="nil"/>
            </w:tcBorders>
            <w:vAlign w:val="center"/>
            <w:hideMark/>
          </w:tcPr>
          <w:p w14:paraId="2C3E5760" w14:textId="33E1E723"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79355C8" w14:textId="77777777" w:rsidTr="00F96876">
        <w:trPr>
          <w:trHeight w:val="1500"/>
        </w:trPr>
        <w:tc>
          <w:tcPr>
            <w:tcW w:w="5490" w:type="dxa"/>
            <w:tcBorders>
              <w:top w:val="nil"/>
              <w:left w:val="nil"/>
              <w:bottom w:val="nil"/>
              <w:right w:val="nil"/>
            </w:tcBorders>
            <w:vAlign w:val="center"/>
            <w:hideMark/>
          </w:tcPr>
          <w:p w14:paraId="2B505716" w14:textId="7668AE25"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5" w:history="1">
              <w:r w:rsidRPr="00797FFE">
                <w:rPr>
                  <w:rFonts w:ascii="Arial" w:eastAsia="Arial" w:hAnsi="Arial" w:cs="Arial"/>
                  <w:color w:val="467886"/>
                  <w:u w:val="single"/>
                  <w:lang w:eastAsia="en-US"/>
                </w:rPr>
                <w:t>Barati, H., T. Hibiki, J.P. Schlegel, and N. Tsukamoto. 2026. Flow Regime Independent Two-Group Interfacial Area Concentration Model for Dispersed Gas-Liquid Flows in Large Diameter Pipes. Progress in Nuclear Energy 191, 106095.</w:t>
              </w:r>
            </w:hyperlink>
          </w:p>
        </w:tc>
        <w:tc>
          <w:tcPr>
            <w:tcW w:w="958" w:type="dxa"/>
            <w:tcBorders>
              <w:top w:val="nil"/>
              <w:left w:val="nil"/>
              <w:bottom w:val="nil"/>
              <w:right w:val="nil"/>
            </w:tcBorders>
            <w:vAlign w:val="center"/>
            <w:hideMark/>
          </w:tcPr>
          <w:p w14:paraId="4429A4F5" w14:textId="77777777" w:rsidR="00F96876" w:rsidRPr="00F96876" w:rsidRDefault="00F96876" w:rsidP="00F96876">
            <w:pPr>
              <w:jc w:val="both"/>
              <w:rPr>
                <w:rFonts w:ascii="Arial" w:eastAsia="Times New Roman" w:hAnsi="Arial" w:cs="Arial"/>
                <w:color w:val="467886"/>
                <w:u w:val="single"/>
                <w:lang w:eastAsia="en-US"/>
              </w:rPr>
            </w:pPr>
          </w:p>
        </w:tc>
        <w:tc>
          <w:tcPr>
            <w:tcW w:w="2912" w:type="dxa"/>
            <w:tcBorders>
              <w:top w:val="nil"/>
              <w:left w:val="nil"/>
              <w:bottom w:val="nil"/>
              <w:right w:val="nil"/>
            </w:tcBorders>
            <w:vAlign w:val="center"/>
            <w:hideMark/>
          </w:tcPr>
          <w:p w14:paraId="0CAA2D2A"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Provided experimental dataset and technical review of content prior to publication</w:t>
            </w:r>
          </w:p>
        </w:tc>
      </w:tr>
      <w:tr w:rsidR="00F96876" w:rsidRPr="00F96876" w14:paraId="5115B3BD" w14:textId="77777777" w:rsidTr="00F96876">
        <w:trPr>
          <w:trHeight w:val="1800"/>
        </w:trPr>
        <w:tc>
          <w:tcPr>
            <w:tcW w:w="5490" w:type="dxa"/>
            <w:tcBorders>
              <w:top w:val="nil"/>
              <w:left w:val="nil"/>
              <w:bottom w:val="nil"/>
              <w:right w:val="nil"/>
            </w:tcBorders>
            <w:vAlign w:val="center"/>
            <w:hideMark/>
          </w:tcPr>
          <w:p w14:paraId="6A4EDC54" w14:textId="29D599C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6" w:history="1">
              <w:r w:rsidRPr="00797FFE">
                <w:rPr>
                  <w:rFonts w:ascii="Arial" w:eastAsia="Arial" w:hAnsi="Arial" w:cs="Arial"/>
                  <w:color w:val="467886"/>
                  <w:u w:val="single"/>
                  <w:lang w:eastAsia="en-US"/>
                </w:rPr>
                <w:t>Bhowmik, P.K., J.P. Schlegel and P. Sabharwall.  2025. Steam Condensation Scaled Experiment in the Presence of Non-Condensable Gases for Small Modular Reactor Containment Passive Safety. Nuclear Science and Technology Open Research 3(5).</w:t>
              </w:r>
            </w:hyperlink>
          </w:p>
        </w:tc>
        <w:tc>
          <w:tcPr>
            <w:tcW w:w="958" w:type="dxa"/>
            <w:tcBorders>
              <w:top w:val="nil"/>
              <w:left w:val="nil"/>
              <w:bottom w:val="nil"/>
              <w:right w:val="nil"/>
            </w:tcBorders>
            <w:vAlign w:val="center"/>
            <w:hideMark/>
          </w:tcPr>
          <w:p w14:paraId="6E677A53"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2.8</w:t>
            </w:r>
          </w:p>
        </w:tc>
        <w:tc>
          <w:tcPr>
            <w:tcW w:w="2912" w:type="dxa"/>
            <w:tcBorders>
              <w:top w:val="nil"/>
              <w:left w:val="nil"/>
              <w:bottom w:val="nil"/>
              <w:right w:val="nil"/>
            </w:tcBorders>
            <w:vAlign w:val="center"/>
            <w:hideMark/>
          </w:tcPr>
          <w:p w14:paraId="12CCAD01" w14:textId="2F937AAF"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4BE9E9A7" w14:textId="77777777" w:rsidTr="00F96876">
        <w:trPr>
          <w:trHeight w:val="1500"/>
        </w:trPr>
        <w:tc>
          <w:tcPr>
            <w:tcW w:w="5490" w:type="dxa"/>
            <w:tcBorders>
              <w:top w:val="nil"/>
              <w:left w:val="nil"/>
              <w:bottom w:val="nil"/>
              <w:right w:val="nil"/>
            </w:tcBorders>
            <w:vAlign w:val="center"/>
            <w:hideMark/>
          </w:tcPr>
          <w:p w14:paraId="489D323A" w14:textId="2D72D38C"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7" w:history="1">
              <w:r w:rsidRPr="00797FFE">
                <w:rPr>
                  <w:rFonts w:ascii="Arial" w:eastAsia="Arial" w:hAnsi="Arial" w:cs="Arial"/>
                  <w:color w:val="467886"/>
                  <w:u w:val="single"/>
                  <w:lang w:eastAsia="en-US"/>
                </w:rPr>
                <w:t>Steere, R., J.P. Schlegel, S. Drewry, J. Fletcher, C. Henke, J. Rittenhouse, G. Selligman, J. Graham. 2025. Neutron and Gamma Radiation Effects on Thermal Storage Properties of Polyethylene Wax. Progress in Nuclear Energy 178, 105491.</w:t>
              </w:r>
            </w:hyperlink>
          </w:p>
        </w:tc>
        <w:tc>
          <w:tcPr>
            <w:tcW w:w="958" w:type="dxa"/>
            <w:tcBorders>
              <w:top w:val="nil"/>
              <w:left w:val="nil"/>
              <w:bottom w:val="nil"/>
              <w:right w:val="nil"/>
            </w:tcBorders>
            <w:vAlign w:val="center"/>
            <w:hideMark/>
          </w:tcPr>
          <w:p w14:paraId="519CA95F"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2.7</w:t>
            </w:r>
          </w:p>
        </w:tc>
        <w:tc>
          <w:tcPr>
            <w:tcW w:w="2912" w:type="dxa"/>
            <w:tcBorders>
              <w:top w:val="nil"/>
              <w:left w:val="nil"/>
              <w:bottom w:val="nil"/>
              <w:right w:val="nil"/>
            </w:tcBorders>
            <w:vAlign w:val="center"/>
            <w:hideMark/>
          </w:tcPr>
          <w:p w14:paraId="021A743D" w14:textId="3913C27E"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42067A5" w14:textId="77777777" w:rsidTr="00F96876">
        <w:trPr>
          <w:trHeight w:val="1500"/>
        </w:trPr>
        <w:tc>
          <w:tcPr>
            <w:tcW w:w="5490" w:type="dxa"/>
            <w:tcBorders>
              <w:top w:val="nil"/>
              <w:left w:val="nil"/>
              <w:bottom w:val="nil"/>
              <w:right w:val="nil"/>
            </w:tcBorders>
            <w:vAlign w:val="center"/>
            <w:hideMark/>
          </w:tcPr>
          <w:p w14:paraId="67B58CED" w14:textId="1E197CC7" w:rsidR="00F96876" w:rsidRPr="00797FFE" w:rsidRDefault="00797FFE" w:rsidP="00945563">
            <w:pPr>
              <w:pStyle w:val="ListParagraph"/>
              <w:numPr>
                <w:ilvl w:val="0"/>
                <w:numId w:val="8"/>
              </w:numPr>
              <w:ind w:left="333"/>
              <w:jc w:val="both"/>
              <w:rPr>
                <w:rFonts w:ascii="Arial" w:eastAsia="Times New Roman" w:hAnsi="Arial" w:cs="Arial"/>
                <w:color w:val="467886"/>
                <w:u w:val="single"/>
                <w:lang w:eastAsia="en-US"/>
              </w:rPr>
            </w:pPr>
            <w:hyperlink r:id="rId28" w:history="1">
              <w:r>
                <w:rPr>
                  <w:rFonts w:ascii="Arial" w:eastAsia="Arial" w:hAnsi="Arial" w:cs="Arial"/>
                  <w:color w:val="467886"/>
                  <w:u w:val="single"/>
                  <w:lang w:eastAsia="en-US"/>
                </w:rPr>
                <w:t>B</w:t>
              </w:r>
              <w:r w:rsidR="00F96876" w:rsidRPr="00797FFE">
                <w:rPr>
                  <w:rFonts w:ascii="Arial" w:eastAsia="Arial" w:hAnsi="Arial" w:cs="Arial"/>
                  <w:color w:val="467886"/>
                  <w:u w:val="single"/>
                  <w:lang w:eastAsia="en-US"/>
                </w:rPr>
                <w:t>arati, H., T. Hibiki, J.P. Schlegel, and N. Tsukamoto. 2024. Two-Group Drift-Flux Model for Dispersed Gas-Liquid flow in Large Diameter Pipes. International Journal of Heat and Mass Transfer 218. 124766</w:t>
              </w:r>
            </w:hyperlink>
          </w:p>
        </w:tc>
        <w:tc>
          <w:tcPr>
            <w:tcW w:w="958" w:type="dxa"/>
            <w:tcBorders>
              <w:top w:val="nil"/>
              <w:left w:val="nil"/>
              <w:bottom w:val="nil"/>
              <w:right w:val="nil"/>
            </w:tcBorders>
            <w:vAlign w:val="center"/>
            <w:hideMark/>
          </w:tcPr>
          <w:p w14:paraId="3AEC4819"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5.2</w:t>
            </w:r>
          </w:p>
        </w:tc>
        <w:tc>
          <w:tcPr>
            <w:tcW w:w="2912" w:type="dxa"/>
            <w:tcBorders>
              <w:top w:val="nil"/>
              <w:left w:val="nil"/>
              <w:bottom w:val="nil"/>
              <w:right w:val="nil"/>
            </w:tcBorders>
            <w:vAlign w:val="center"/>
            <w:hideMark/>
          </w:tcPr>
          <w:p w14:paraId="1596C56B"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Provided experimental dataset and technical review of content prior to publication</w:t>
            </w:r>
          </w:p>
        </w:tc>
      </w:tr>
      <w:tr w:rsidR="00F96876" w:rsidRPr="00F96876" w14:paraId="13F98DE1" w14:textId="77777777" w:rsidTr="00F96876">
        <w:trPr>
          <w:trHeight w:val="1800"/>
        </w:trPr>
        <w:tc>
          <w:tcPr>
            <w:tcW w:w="5490" w:type="dxa"/>
            <w:tcBorders>
              <w:top w:val="nil"/>
              <w:left w:val="nil"/>
              <w:bottom w:val="nil"/>
              <w:right w:val="nil"/>
            </w:tcBorders>
            <w:vAlign w:val="center"/>
            <w:hideMark/>
          </w:tcPr>
          <w:p w14:paraId="7A35139B" w14:textId="6DD72B8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29" w:history="1">
              <w:r w:rsidRPr="00797FFE">
                <w:rPr>
                  <w:rFonts w:ascii="Arial" w:eastAsia="Arial" w:hAnsi="Arial" w:cs="Arial"/>
                  <w:color w:val="467886"/>
                  <w:u w:val="single"/>
                  <w:lang w:eastAsia="en-US"/>
                </w:rPr>
                <w:t>H. Al-Naseri, J.P. Schlegel, and M. Al-Dahhan. 2023. 3D CFD Simulation of a Bubble Column with Internals: Validation of Interfacial Forces and Internals Effect for Gas Holdup Prediction.  Industrial Engineering and Chemistry Research 62 (36), 14679-14699.</w:t>
              </w:r>
            </w:hyperlink>
          </w:p>
        </w:tc>
        <w:tc>
          <w:tcPr>
            <w:tcW w:w="958" w:type="dxa"/>
            <w:tcBorders>
              <w:top w:val="nil"/>
              <w:left w:val="nil"/>
              <w:bottom w:val="nil"/>
              <w:right w:val="nil"/>
            </w:tcBorders>
            <w:vAlign w:val="center"/>
            <w:hideMark/>
          </w:tcPr>
          <w:p w14:paraId="613E2C6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4.2</w:t>
            </w:r>
          </w:p>
        </w:tc>
        <w:tc>
          <w:tcPr>
            <w:tcW w:w="2912" w:type="dxa"/>
            <w:tcBorders>
              <w:top w:val="nil"/>
              <w:left w:val="nil"/>
              <w:bottom w:val="nil"/>
              <w:right w:val="nil"/>
            </w:tcBorders>
            <w:vAlign w:val="center"/>
            <w:hideMark/>
          </w:tcPr>
          <w:p w14:paraId="29393D83"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Assisted with drafting outline, recommended formatting for figures and display of data, technical review</w:t>
            </w:r>
          </w:p>
        </w:tc>
      </w:tr>
      <w:tr w:rsidR="00F96876" w:rsidRPr="00F96876" w14:paraId="29EE9483" w14:textId="77777777" w:rsidTr="00F96876">
        <w:trPr>
          <w:trHeight w:val="1500"/>
        </w:trPr>
        <w:tc>
          <w:tcPr>
            <w:tcW w:w="5490" w:type="dxa"/>
            <w:tcBorders>
              <w:top w:val="nil"/>
              <w:left w:val="nil"/>
              <w:bottom w:val="nil"/>
              <w:right w:val="nil"/>
            </w:tcBorders>
            <w:vAlign w:val="center"/>
            <w:hideMark/>
          </w:tcPr>
          <w:p w14:paraId="67C4A88F" w14:textId="7606A75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0" w:history="1">
              <w:r w:rsidRPr="00797FFE">
                <w:rPr>
                  <w:rFonts w:ascii="Arial" w:eastAsia="Arial" w:hAnsi="Arial" w:cs="Arial"/>
                  <w:color w:val="467886"/>
                  <w:u w:val="single"/>
                  <w:lang w:eastAsia="en-US"/>
                </w:rPr>
                <w:t>Bhowmik, P.K., S.J. Ormiston, J.P. Schlegel, D. Chowdhury. 2023. State of the Art and Review of Condensation heat Transfer for Small Modular Reactor Passive Safety: Computational Studies. Nuclear Engineering and Design 410, p. 112366</w:t>
              </w:r>
            </w:hyperlink>
          </w:p>
        </w:tc>
        <w:tc>
          <w:tcPr>
            <w:tcW w:w="958" w:type="dxa"/>
            <w:tcBorders>
              <w:top w:val="nil"/>
              <w:left w:val="nil"/>
              <w:bottom w:val="nil"/>
              <w:right w:val="nil"/>
            </w:tcBorders>
            <w:vAlign w:val="center"/>
            <w:hideMark/>
          </w:tcPr>
          <w:p w14:paraId="7E835C26"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1.9</w:t>
            </w:r>
          </w:p>
        </w:tc>
        <w:tc>
          <w:tcPr>
            <w:tcW w:w="2912" w:type="dxa"/>
            <w:tcBorders>
              <w:top w:val="nil"/>
              <w:left w:val="nil"/>
              <w:bottom w:val="nil"/>
              <w:right w:val="nil"/>
            </w:tcBorders>
            <w:vAlign w:val="center"/>
            <w:hideMark/>
          </w:tcPr>
          <w:p w14:paraId="107314B8" w14:textId="20077273"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E6CA3D3" w14:textId="77777777" w:rsidTr="00F96876">
        <w:trPr>
          <w:trHeight w:val="630"/>
        </w:trPr>
        <w:tc>
          <w:tcPr>
            <w:tcW w:w="5490" w:type="dxa"/>
            <w:tcBorders>
              <w:top w:val="nil"/>
              <w:left w:val="nil"/>
              <w:bottom w:val="nil"/>
              <w:right w:val="nil"/>
            </w:tcBorders>
            <w:vAlign w:val="center"/>
            <w:hideMark/>
          </w:tcPr>
          <w:p w14:paraId="40C42BDF" w14:textId="2DB4DA5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1" w:history="1">
              <w:r w:rsidRPr="00797FFE">
                <w:rPr>
                  <w:rFonts w:ascii="Arial" w:eastAsia="Arial" w:hAnsi="Arial" w:cs="Arial"/>
                  <w:color w:val="467886"/>
                  <w:u w:val="single"/>
                  <w:lang w:eastAsia="en-US"/>
                </w:rPr>
                <w:t>Z. Liu, J. Du, R. Steere, J.P. Schlegel, K. Khayat, and W. Meng. 2023. Cement-Based Materials with Solid-gel Phase Change Materials for Improving Energy Efficiency of Building Envelope.  Journal of Materials in Civil Engineering 35(11), 04023425.</w:t>
              </w:r>
            </w:hyperlink>
          </w:p>
        </w:tc>
        <w:tc>
          <w:tcPr>
            <w:tcW w:w="958" w:type="dxa"/>
            <w:tcBorders>
              <w:top w:val="nil"/>
              <w:left w:val="nil"/>
              <w:bottom w:val="nil"/>
              <w:right w:val="nil"/>
            </w:tcBorders>
            <w:vAlign w:val="center"/>
            <w:hideMark/>
          </w:tcPr>
          <w:p w14:paraId="40D3F263"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3.65</w:t>
            </w:r>
          </w:p>
        </w:tc>
        <w:tc>
          <w:tcPr>
            <w:tcW w:w="2912" w:type="dxa"/>
            <w:tcBorders>
              <w:top w:val="nil"/>
              <w:left w:val="nil"/>
              <w:bottom w:val="nil"/>
              <w:right w:val="nil"/>
            </w:tcBorders>
            <w:vAlign w:val="center"/>
            <w:hideMark/>
          </w:tcPr>
          <w:p w14:paraId="1E069AC8" w14:textId="7A8B5001" w:rsidR="00F96876" w:rsidRPr="00F96876" w:rsidRDefault="00A95F5C" w:rsidP="00F96876">
            <w:pPr>
              <w:ind w:left="371" w:hanging="371"/>
              <w:rPr>
                <w:rFonts w:ascii="Arial" w:eastAsia="Times New Roman" w:hAnsi="Arial" w:cs="Arial"/>
                <w:color w:val="000000"/>
                <w:lang w:eastAsia="en-US"/>
              </w:rPr>
            </w:pPr>
            <w:r w:rsidRPr="00A95F5C">
              <w:rPr>
                <w:rFonts w:ascii="Arial" w:eastAsia="Times New Roman" w:hAnsi="Arial" w:cs="Arial"/>
                <w:color w:val="000000"/>
                <w:lang w:eastAsia="en-US"/>
              </w:rPr>
              <w:t>Provided phase change materials and performed thermal property testing, recommended data visualizations, technical review</w:t>
            </w:r>
          </w:p>
        </w:tc>
      </w:tr>
      <w:tr w:rsidR="00F96876" w:rsidRPr="00F96876" w14:paraId="642DDA47" w14:textId="77777777" w:rsidTr="00F96876">
        <w:trPr>
          <w:trHeight w:val="1500"/>
        </w:trPr>
        <w:tc>
          <w:tcPr>
            <w:tcW w:w="5490" w:type="dxa"/>
            <w:tcBorders>
              <w:top w:val="nil"/>
              <w:left w:val="nil"/>
              <w:bottom w:val="nil"/>
              <w:right w:val="nil"/>
            </w:tcBorders>
            <w:vAlign w:val="center"/>
            <w:hideMark/>
          </w:tcPr>
          <w:p w14:paraId="28D5C632" w14:textId="7A1E7B6B"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2" w:history="1">
              <w:r w:rsidRPr="00797FFE">
                <w:rPr>
                  <w:rFonts w:ascii="Arial" w:eastAsia="Arial" w:hAnsi="Arial" w:cs="Arial"/>
                  <w:color w:val="467886"/>
                  <w:u w:val="single"/>
                  <w:lang w:eastAsia="en-US"/>
                </w:rPr>
                <w:t>Bhowmik, P., J.P. Schlegel, and S. Usman. 2023. Film Condensation with High Heat Fluxes and Scaled Experiments Using Pure Steam for Reactor Containment Cooling. Applied Thermal Engineering 229, p.120610.</w:t>
              </w:r>
            </w:hyperlink>
          </w:p>
        </w:tc>
        <w:tc>
          <w:tcPr>
            <w:tcW w:w="958" w:type="dxa"/>
            <w:tcBorders>
              <w:top w:val="nil"/>
              <w:left w:val="nil"/>
              <w:bottom w:val="nil"/>
              <w:right w:val="nil"/>
            </w:tcBorders>
            <w:vAlign w:val="center"/>
            <w:hideMark/>
          </w:tcPr>
          <w:p w14:paraId="2C213F69"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6.47</w:t>
            </w:r>
          </w:p>
        </w:tc>
        <w:tc>
          <w:tcPr>
            <w:tcW w:w="2912" w:type="dxa"/>
            <w:tcBorders>
              <w:top w:val="nil"/>
              <w:left w:val="nil"/>
              <w:bottom w:val="nil"/>
              <w:right w:val="nil"/>
            </w:tcBorders>
            <w:vAlign w:val="center"/>
            <w:hideMark/>
          </w:tcPr>
          <w:p w14:paraId="128A716B" w14:textId="32A3B2D0"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F56A0C0" w14:textId="77777777" w:rsidTr="00F96876">
        <w:trPr>
          <w:trHeight w:val="1500"/>
        </w:trPr>
        <w:tc>
          <w:tcPr>
            <w:tcW w:w="5490" w:type="dxa"/>
            <w:tcBorders>
              <w:top w:val="nil"/>
              <w:left w:val="nil"/>
              <w:bottom w:val="nil"/>
              <w:right w:val="nil"/>
            </w:tcBorders>
            <w:vAlign w:val="center"/>
            <w:hideMark/>
          </w:tcPr>
          <w:p w14:paraId="4E1BCFC7" w14:textId="32A36AB8"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3" w:history="1">
              <w:r w:rsidRPr="00797FFE">
                <w:rPr>
                  <w:rFonts w:ascii="Arial" w:eastAsia="Arial" w:hAnsi="Arial" w:cs="Arial"/>
                  <w:color w:val="467886"/>
                  <w:u w:val="single"/>
                  <w:lang w:eastAsia="en-US"/>
                </w:rPr>
                <w:t>Swearingen, A., J.P. Schlegel, and T. Hibiki. 2023. Effect of Interfacial Area Modeling Method on Interfacial Drag Predictions for Two-Fluid Model Calculations in Large Diameter Pipes.  Nuclear Engineering and Design 404.</w:t>
              </w:r>
            </w:hyperlink>
          </w:p>
        </w:tc>
        <w:tc>
          <w:tcPr>
            <w:tcW w:w="958" w:type="dxa"/>
            <w:tcBorders>
              <w:top w:val="nil"/>
              <w:left w:val="nil"/>
              <w:bottom w:val="nil"/>
              <w:right w:val="nil"/>
            </w:tcBorders>
            <w:vAlign w:val="center"/>
            <w:hideMark/>
          </w:tcPr>
          <w:p w14:paraId="1BFED40C"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1.9</w:t>
            </w:r>
          </w:p>
        </w:tc>
        <w:tc>
          <w:tcPr>
            <w:tcW w:w="2912" w:type="dxa"/>
            <w:tcBorders>
              <w:top w:val="nil"/>
              <w:left w:val="nil"/>
              <w:bottom w:val="nil"/>
              <w:right w:val="nil"/>
            </w:tcBorders>
            <w:vAlign w:val="center"/>
            <w:hideMark/>
          </w:tcPr>
          <w:p w14:paraId="1A19802B" w14:textId="5E7DEED3"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9AD5BB4" w14:textId="77777777" w:rsidTr="00F96876">
        <w:trPr>
          <w:trHeight w:val="1500"/>
        </w:trPr>
        <w:tc>
          <w:tcPr>
            <w:tcW w:w="5490" w:type="dxa"/>
            <w:tcBorders>
              <w:top w:val="nil"/>
              <w:left w:val="nil"/>
              <w:bottom w:val="nil"/>
              <w:right w:val="nil"/>
            </w:tcBorders>
            <w:vAlign w:val="center"/>
            <w:hideMark/>
          </w:tcPr>
          <w:p w14:paraId="1961C942" w14:textId="1C118DA1"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4" w:history="1">
              <w:r w:rsidRPr="00797FFE">
                <w:rPr>
                  <w:rFonts w:ascii="Arial" w:eastAsia="Arial" w:hAnsi="Arial" w:cs="Arial"/>
                  <w:color w:val="467886"/>
                  <w:u w:val="single"/>
                  <w:lang w:eastAsia="en-US"/>
                </w:rPr>
                <w:t>Bhowmik, P., and J.P. Schlegel. 2023. Multicomponent Gas mixture Parametric CFD Study of Condensation Heat Transfer in Small Modular Reactor System Safety. Experimental and Computational Multiphase Flow 5, pp. 15-28.</w:t>
              </w:r>
            </w:hyperlink>
          </w:p>
        </w:tc>
        <w:tc>
          <w:tcPr>
            <w:tcW w:w="958" w:type="dxa"/>
            <w:tcBorders>
              <w:top w:val="nil"/>
              <w:left w:val="nil"/>
              <w:bottom w:val="nil"/>
              <w:right w:val="nil"/>
            </w:tcBorders>
            <w:vAlign w:val="center"/>
            <w:hideMark/>
          </w:tcPr>
          <w:p w14:paraId="5772A4D8"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642AD153" w14:textId="17593E65"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667AA0DF" w14:textId="77777777" w:rsidTr="00F96876">
        <w:trPr>
          <w:trHeight w:val="1800"/>
        </w:trPr>
        <w:tc>
          <w:tcPr>
            <w:tcW w:w="5490" w:type="dxa"/>
            <w:tcBorders>
              <w:top w:val="nil"/>
              <w:left w:val="nil"/>
              <w:bottom w:val="nil"/>
              <w:right w:val="nil"/>
            </w:tcBorders>
            <w:vAlign w:val="center"/>
            <w:hideMark/>
          </w:tcPr>
          <w:p w14:paraId="6AA40093" w14:textId="61AFC98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5" w:history="1">
              <w:r w:rsidRPr="00797FFE">
                <w:rPr>
                  <w:rFonts w:ascii="Arial" w:eastAsia="Arial" w:hAnsi="Arial" w:cs="Arial"/>
                  <w:color w:val="467886"/>
                  <w:u w:val="single"/>
                  <w:lang w:eastAsia="en-US"/>
                </w:rPr>
                <w:t>Swearingen, A., S. Drewry, J.P. Schlegel, and T. Hibiki. 2023. Effect of Two-Group Void Fraction Covariance Correlations on Interfacial Drag Predictions for Two Fluid Model Calculations in Large Diameter Pipes.  Experimental and Computational Multiphase Flow 5, pp. 221-231.</w:t>
              </w:r>
            </w:hyperlink>
          </w:p>
        </w:tc>
        <w:tc>
          <w:tcPr>
            <w:tcW w:w="958" w:type="dxa"/>
            <w:tcBorders>
              <w:top w:val="nil"/>
              <w:left w:val="nil"/>
              <w:bottom w:val="nil"/>
              <w:right w:val="nil"/>
            </w:tcBorders>
            <w:vAlign w:val="center"/>
            <w:hideMark/>
          </w:tcPr>
          <w:p w14:paraId="30B6EEB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74F141EA" w14:textId="4CE0593F"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FCAD34D" w14:textId="77777777" w:rsidTr="00797FFE">
        <w:trPr>
          <w:trHeight w:val="1710"/>
        </w:trPr>
        <w:tc>
          <w:tcPr>
            <w:tcW w:w="5490" w:type="dxa"/>
            <w:tcBorders>
              <w:top w:val="nil"/>
              <w:left w:val="nil"/>
              <w:bottom w:val="nil"/>
              <w:right w:val="nil"/>
            </w:tcBorders>
            <w:vAlign w:val="center"/>
            <w:hideMark/>
          </w:tcPr>
          <w:p w14:paraId="097A7663" w14:textId="1F151399"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6" w:history="1">
              <w:r w:rsidRPr="00797FFE">
                <w:rPr>
                  <w:rFonts w:ascii="Arial" w:eastAsia="Arial" w:hAnsi="Arial" w:cs="Arial"/>
                  <w:color w:val="467886"/>
                  <w:u w:val="single"/>
                  <w:lang w:eastAsia="en-US"/>
                </w:rPr>
                <w:t>Alhuzaymi, T., A.B. Alajo and J.P. Schlegel. 2022. CFD Modeling of Hot Channel for Potential high Power Configuration of Missouri S&amp;T Reactor.  Transactions of the ANS 122(1), pp. 877-880.</w:t>
              </w:r>
            </w:hyperlink>
          </w:p>
        </w:tc>
        <w:tc>
          <w:tcPr>
            <w:tcW w:w="958" w:type="dxa"/>
            <w:tcBorders>
              <w:top w:val="nil"/>
              <w:left w:val="nil"/>
              <w:bottom w:val="nil"/>
              <w:right w:val="nil"/>
            </w:tcBorders>
            <w:vAlign w:val="center"/>
            <w:hideMark/>
          </w:tcPr>
          <w:p w14:paraId="3A1C729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1.46</w:t>
            </w:r>
          </w:p>
        </w:tc>
        <w:tc>
          <w:tcPr>
            <w:tcW w:w="2912" w:type="dxa"/>
            <w:tcBorders>
              <w:top w:val="nil"/>
              <w:left w:val="nil"/>
              <w:bottom w:val="nil"/>
              <w:right w:val="nil"/>
            </w:tcBorders>
            <w:vAlign w:val="center"/>
            <w:hideMark/>
          </w:tcPr>
          <w:p w14:paraId="70657873" w14:textId="3AF9264D"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 xml:space="preserve">Provided technical </w:t>
            </w:r>
            <w:r w:rsidR="00A95F5C" w:rsidRPr="00F96876">
              <w:rPr>
                <w:rFonts w:ascii="Arial" w:eastAsia="Times New Roman" w:hAnsi="Arial" w:cs="Arial"/>
                <w:color w:val="000000"/>
                <w:lang w:eastAsia="en-US"/>
              </w:rPr>
              <w:t>advice</w:t>
            </w:r>
            <w:r w:rsidRPr="00F96876">
              <w:rPr>
                <w:rFonts w:ascii="Arial" w:eastAsia="Times New Roman" w:hAnsi="Arial" w:cs="Arial"/>
                <w:color w:val="000000"/>
                <w:lang w:eastAsia="en-US"/>
              </w:rPr>
              <w:t xml:space="preserve"> in the development and processing of the CFD model and recommended data visualizations</w:t>
            </w:r>
          </w:p>
        </w:tc>
      </w:tr>
      <w:tr w:rsidR="00F96876" w:rsidRPr="00F96876" w14:paraId="4E4CD397" w14:textId="77777777" w:rsidTr="00797FFE">
        <w:trPr>
          <w:trHeight w:val="1584"/>
        </w:trPr>
        <w:tc>
          <w:tcPr>
            <w:tcW w:w="5490" w:type="dxa"/>
            <w:tcBorders>
              <w:top w:val="nil"/>
              <w:left w:val="nil"/>
              <w:bottom w:val="nil"/>
              <w:right w:val="nil"/>
            </w:tcBorders>
            <w:vAlign w:val="center"/>
            <w:hideMark/>
          </w:tcPr>
          <w:p w14:paraId="2319372C" w14:textId="02DB7F6A" w:rsidR="00F96876" w:rsidRPr="00797FFE" w:rsidRDefault="00F96876" w:rsidP="00945563">
            <w:pPr>
              <w:pStyle w:val="ListParagraph"/>
              <w:numPr>
                <w:ilvl w:val="0"/>
                <w:numId w:val="8"/>
              </w:numPr>
              <w:ind w:left="333"/>
              <w:jc w:val="both"/>
              <w:rPr>
                <w:rFonts w:ascii="Arial" w:eastAsia="Times New Roman" w:hAnsi="Arial" w:cs="Arial"/>
                <w:color w:val="000000"/>
                <w:lang w:eastAsia="en-US"/>
              </w:rPr>
            </w:pPr>
            <w:r w:rsidRPr="00797FFE">
              <w:rPr>
                <w:rFonts w:ascii="Arial" w:eastAsia="Arial" w:hAnsi="Arial" w:cs="Arial"/>
                <w:color w:val="000000"/>
                <w:lang w:eastAsia="en-US"/>
              </w:rPr>
              <w:t xml:space="preserve">Bhowmik, P., J.P. Schlegel, and S. Revankar. </w:t>
            </w:r>
            <w:r w:rsidRPr="00797FFE">
              <w:rPr>
                <w:rFonts w:ascii="Arial" w:eastAsia="Arial" w:hAnsi="Arial" w:cs="Arial"/>
                <w:b/>
                <w:bCs/>
                <w:color w:val="000000"/>
                <w:lang w:eastAsia="en-US"/>
              </w:rPr>
              <w:t>2022.</w:t>
            </w:r>
            <w:r w:rsidRPr="00797FFE">
              <w:rPr>
                <w:rFonts w:ascii="Arial" w:eastAsia="Arial" w:hAnsi="Arial" w:cs="Arial"/>
                <w:color w:val="000000"/>
                <w:lang w:eastAsia="en-US"/>
              </w:rPr>
              <w:t xml:space="preserve"> State-of-the-art and review of condensation heat transfer for small modular reactor passive safety: experimental studies. International Journal of Heat and Mass Transfer 192, 122936.</w:t>
            </w:r>
            <w:r w:rsidRPr="00797FFE">
              <w:rPr>
                <w:rFonts w:ascii="Arial" w:eastAsia="Arial" w:hAnsi="Arial" w:cs="Arial"/>
                <w:color w:val="0000FF"/>
                <w:vertAlign w:val="superscript"/>
                <w:lang w:eastAsia="en-US"/>
              </w:rPr>
              <w:t>[1]</w:t>
            </w:r>
          </w:p>
        </w:tc>
        <w:tc>
          <w:tcPr>
            <w:tcW w:w="958" w:type="dxa"/>
            <w:tcBorders>
              <w:top w:val="nil"/>
              <w:left w:val="nil"/>
              <w:bottom w:val="nil"/>
              <w:right w:val="nil"/>
            </w:tcBorders>
            <w:vAlign w:val="center"/>
            <w:hideMark/>
          </w:tcPr>
          <w:p w14:paraId="196652C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5.58</w:t>
            </w:r>
          </w:p>
        </w:tc>
        <w:tc>
          <w:tcPr>
            <w:tcW w:w="2912" w:type="dxa"/>
            <w:tcBorders>
              <w:top w:val="nil"/>
              <w:left w:val="nil"/>
              <w:bottom w:val="nil"/>
              <w:right w:val="nil"/>
            </w:tcBorders>
            <w:vAlign w:val="center"/>
            <w:hideMark/>
          </w:tcPr>
          <w:p w14:paraId="05815955" w14:textId="58524DBE"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3CABC2F9" w14:textId="77777777" w:rsidTr="00F96876">
        <w:trPr>
          <w:trHeight w:val="1500"/>
        </w:trPr>
        <w:tc>
          <w:tcPr>
            <w:tcW w:w="5490" w:type="dxa"/>
            <w:tcBorders>
              <w:top w:val="nil"/>
              <w:left w:val="nil"/>
              <w:bottom w:val="nil"/>
              <w:right w:val="nil"/>
            </w:tcBorders>
            <w:vAlign w:val="center"/>
            <w:hideMark/>
          </w:tcPr>
          <w:p w14:paraId="745E2D28" w14:textId="4CE83238"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7" w:history="1">
              <w:r w:rsidRPr="00797FFE">
                <w:rPr>
                  <w:rFonts w:ascii="Arial" w:eastAsia="Arial" w:hAnsi="Arial" w:cs="Arial"/>
                  <w:color w:val="467886"/>
                  <w:u w:val="single"/>
                  <w:lang w:eastAsia="en-US"/>
                </w:rPr>
                <w:t>Hong, S., and J.P. Schlegel. 2022. Evaluation of S-gamma and AMUSIG Models for Solving Population Balance Equation of Coupled Two Fluid Model for Large diameter Channel. Transactions of the ANS 121 (1), pp. 1749-1752.</w:t>
              </w:r>
            </w:hyperlink>
          </w:p>
        </w:tc>
        <w:tc>
          <w:tcPr>
            <w:tcW w:w="958" w:type="dxa"/>
            <w:tcBorders>
              <w:top w:val="nil"/>
              <w:left w:val="nil"/>
              <w:bottom w:val="nil"/>
              <w:right w:val="nil"/>
            </w:tcBorders>
            <w:vAlign w:val="center"/>
            <w:hideMark/>
          </w:tcPr>
          <w:p w14:paraId="5BF7478C"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1.46</w:t>
            </w:r>
          </w:p>
        </w:tc>
        <w:tc>
          <w:tcPr>
            <w:tcW w:w="2912" w:type="dxa"/>
            <w:tcBorders>
              <w:top w:val="nil"/>
              <w:left w:val="nil"/>
              <w:bottom w:val="nil"/>
              <w:right w:val="nil"/>
            </w:tcBorders>
            <w:vAlign w:val="center"/>
            <w:hideMark/>
          </w:tcPr>
          <w:p w14:paraId="3880B4FB" w14:textId="7E638D6C"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1D37B25" w14:textId="77777777" w:rsidTr="00F96876">
        <w:trPr>
          <w:trHeight w:val="1500"/>
        </w:trPr>
        <w:tc>
          <w:tcPr>
            <w:tcW w:w="5490" w:type="dxa"/>
            <w:tcBorders>
              <w:top w:val="nil"/>
              <w:left w:val="nil"/>
              <w:bottom w:val="nil"/>
              <w:right w:val="nil"/>
            </w:tcBorders>
            <w:vAlign w:val="center"/>
            <w:hideMark/>
          </w:tcPr>
          <w:p w14:paraId="2463905E" w14:textId="30BF3BDF"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8" w:history="1">
              <w:r w:rsidRPr="00797FFE">
                <w:rPr>
                  <w:rFonts w:ascii="Arial" w:eastAsia="Arial" w:hAnsi="Arial" w:cs="Arial"/>
                  <w:color w:val="467886"/>
                  <w:u w:val="single"/>
                  <w:lang w:eastAsia="en-US"/>
                </w:rPr>
                <w:t>Swearingen, A., J.P. Schlegel, and T. Hibiki. 2022. Sensitivity of Two Fluid Model Calculations to Two-Group Drift Flux Correlations Used in the Prediction of Interfacial Drag. Experimental and Computational Multiphase Flow.</w:t>
              </w:r>
            </w:hyperlink>
          </w:p>
        </w:tc>
        <w:tc>
          <w:tcPr>
            <w:tcW w:w="958" w:type="dxa"/>
            <w:tcBorders>
              <w:top w:val="nil"/>
              <w:left w:val="nil"/>
              <w:bottom w:val="nil"/>
              <w:right w:val="nil"/>
            </w:tcBorders>
            <w:vAlign w:val="center"/>
            <w:hideMark/>
          </w:tcPr>
          <w:p w14:paraId="1AA62BAF"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73E6A1A0" w14:textId="6612078E"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E65788A" w14:textId="77777777" w:rsidTr="00F96876">
        <w:trPr>
          <w:trHeight w:val="1800"/>
        </w:trPr>
        <w:tc>
          <w:tcPr>
            <w:tcW w:w="5490" w:type="dxa"/>
            <w:tcBorders>
              <w:top w:val="nil"/>
              <w:left w:val="nil"/>
              <w:bottom w:val="nil"/>
              <w:right w:val="nil"/>
            </w:tcBorders>
            <w:vAlign w:val="center"/>
            <w:hideMark/>
          </w:tcPr>
          <w:p w14:paraId="59283CBE" w14:textId="2911D889"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39" w:history="1">
              <w:r w:rsidRPr="00797FFE">
                <w:rPr>
                  <w:rFonts w:ascii="Arial" w:eastAsia="Arial" w:hAnsi="Arial" w:cs="Arial"/>
                  <w:color w:val="467886"/>
                  <w:u w:val="single"/>
                  <w:lang w:eastAsia="en-US"/>
                </w:rPr>
                <w:t>Bhowmik, P., J.P. Schlegel, V. Kalra, S. Alam, S. Hong, and S. Usman. 2021. CFD Validation of Condensation Heat Transfer in Scaled Down Small Modular Reactor Applications Part 2: Steam and Non-Condensable Gas.  Experimental and Computational Multiphase Flow.</w:t>
              </w:r>
            </w:hyperlink>
          </w:p>
        </w:tc>
        <w:tc>
          <w:tcPr>
            <w:tcW w:w="958" w:type="dxa"/>
            <w:tcBorders>
              <w:top w:val="nil"/>
              <w:left w:val="nil"/>
              <w:bottom w:val="nil"/>
              <w:right w:val="nil"/>
            </w:tcBorders>
            <w:vAlign w:val="center"/>
            <w:hideMark/>
          </w:tcPr>
          <w:p w14:paraId="77AF1A1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1387DE3D" w14:textId="0A7CE723"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11E6208E" w14:textId="77777777" w:rsidTr="00F96876">
        <w:trPr>
          <w:trHeight w:val="1500"/>
        </w:trPr>
        <w:tc>
          <w:tcPr>
            <w:tcW w:w="5490" w:type="dxa"/>
            <w:tcBorders>
              <w:top w:val="nil"/>
              <w:left w:val="nil"/>
              <w:bottom w:val="nil"/>
              <w:right w:val="nil"/>
            </w:tcBorders>
            <w:vAlign w:val="center"/>
            <w:hideMark/>
          </w:tcPr>
          <w:p w14:paraId="75CE30AE" w14:textId="4D7489D2"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0" w:history="1">
              <w:r w:rsidRPr="00797FFE">
                <w:rPr>
                  <w:rFonts w:ascii="Arial" w:eastAsia="Arial" w:hAnsi="Arial" w:cs="Arial"/>
                  <w:color w:val="467886"/>
                  <w:u w:val="single"/>
                  <w:lang w:eastAsia="en-US"/>
                </w:rPr>
                <w:t xml:space="preserve">Bhowmik, P., J.P. Schlegel, V. Kalra, S. Alam, S. Hong, and S. Usman. 2021. CFD Validation of Condensation Heat Transfer in Scaled Down Small Modular Reactor Applications Part 1: Pure Steam. Experimental and Computational Multiphase Flow. </w:t>
              </w:r>
            </w:hyperlink>
          </w:p>
        </w:tc>
        <w:tc>
          <w:tcPr>
            <w:tcW w:w="958" w:type="dxa"/>
            <w:tcBorders>
              <w:top w:val="nil"/>
              <w:left w:val="nil"/>
              <w:bottom w:val="nil"/>
              <w:right w:val="nil"/>
            </w:tcBorders>
            <w:vAlign w:val="center"/>
            <w:hideMark/>
          </w:tcPr>
          <w:p w14:paraId="022E684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4963BA12" w14:textId="3D96B061"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1CC8B6D8" w14:textId="77777777" w:rsidTr="00F96876">
        <w:trPr>
          <w:trHeight w:val="1500"/>
        </w:trPr>
        <w:tc>
          <w:tcPr>
            <w:tcW w:w="5490" w:type="dxa"/>
            <w:tcBorders>
              <w:top w:val="nil"/>
              <w:left w:val="nil"/>
              <w:bottom w:val="nil"/>
              <w:right w:val="nil"/>
            </w:tcBorders>
            <w:vAlign w:val="center"/>
            <w:hideMark/>
          </w:tcPr>
          <w:p w14:paraId="447BB42A" w14:textId="01B816E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1" w:history="1">
              <w:r w:rsidRPr="00797FFE">
                <w:rPr>
                  <w:rFonts w:ascii="Arial" w:eastAsia="Arial" w:hAnsi="Arial" w:cs="Arial"/>
                  <w:color w:val="467886"/>
                  <w:u w:val="single"/>
                  <w:lang w:eastAsia="en-US"/>
                </w:rPr>
                <w:t>Zhu, Q., G. Wang, J.P. Schlegel, Y. Yan, X. Yang, Y. Liu, J.R. Buchanan, and M. Ishii. 2021.   Experimental Study of Two-Phase Flow Structure in Churn-Turbulent to Annular Flows.  Experimental Thermal and Fluid Science. 110397.</w:t>
              </w:r>
            </w:hyperlink>
          </w:p>
        </w:tc>
        <w:tc>
          <w:tcPr>
            <w:tcW w:w="958" w:type="dxa"/>
            <w:tcBorders>
              <w:top w:val="nil"/>
              <w:left w:val="nil"/>
              <w:bottom w:val="nil"/>
              <w:right w:val="nil"/>
            </w:tcBorders>
            <w:vAlign w:val="center"/>
            <w:hideMark/>
          </w:tcPr>
          <w:p w14:paraId="58BB7B29"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3.44</w:t>
            </w:r>
          </w:p>
        </w:tc>
        <w:tc>
          <w:tcPr>
            <w:tcW w:w="2912" w:type="dxa"/>
            <w:tcBorders>
              <w:top w:val="nil"/>
              <w:left w:val="nil"/>
              <w:bottom w:val="nil"/>
              <w:right w:val="nil"/>
            </w:tcBorders>
            <w:vAlign w:val="center"/>
            <w:hideMark/>
          </w:tcPr>
          <w:p w14:paraId="2B70ADCF"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and provided technical direction in the completion of experiments</w:t>
            </w:r>
          </w:p>
        </w:tc>
      </w:tr>
      <w:tr w:rsidR="00F96876" w:rsidRPr="00F96876" w14:paraId="6E711EF5" w14:textId="77777777" w:rsidTr="00F96876">
        <w:trPr>
          <w:trHeight w:val="1800"/>
        </w:trPr>
        <w:tc>
          <w:tcPr>
            <w:tcW w:w="5490" w:type="dxa"/>
            <w:tcBorders>
              <w:top w:val="nil"/>
              <w:left w:val="nil"/>
              <w:bottom w:val="nil"/>
              <w:right w:val="nil"/>
            </w:tcBorders>
            <w:vAlign w:val="center"/>
            <w:hideMark/>
          </w:tcPr>
          <w:p w14:paraId="5B1B2B5F" w14:textId="3123775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2" w:history="1">
              <w:r w:rsidRPr="00797FFE">
                <w:rPr>
                  <w:rFonts w:ascii="Arial" w:eastAsia="Arial" w:hAnsi="Arial" w:cs="Arial"/>
                  <w:color w:val="467886"/>
                  <w:u w:val="single"/>
                  <w:lang w:eastAsia="en-US"/>
                </w:rPr>
                <w:t>Lin, Y., Y. Zhao, M. Ishii, J.P. Schlegel, K.J. Hogan, and J.R. Buchanan. 2021. Assessment of Nucleation boiling Models and improvement by the Chen Correlation for Two-Fluid Model CFD.  International Journal of Heat and Mass Transfer 175, 121363.</w:t>
              </w:r>
            </w:hyperlink>
          </w:p>
        </w:tc>
        <w:tc>
          <w:tcPr>
            <w:tcW w:w="958" w:type="dxa"/>
            <w:tcBorders>
              <w:top w:val="nil"/>
              <w:left w:val="nil"/>
              <w:bottom w:val="nil"/>
              <w:right w:val="nil"/>
            </w:tcBorders>
            <w:vAlign w:val="center"/>
            <w:hideMark/>
          </w:tcPr>
          <w:p w14:paraId="3C5BD07A"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4.95</w:t>
            </w:r>
          </w:p>
        </w:tc>
        <w:tc>
          <w:tcPr>
            <w:tcW w:w="2912" w:type="dxa"/>
            <w:tcBorders>
              <w:top w:val="nil"/>
              <w:left w:val="nil"/>
              <w:bottom w:val="nil"/>
              <w:right w:val="nil"/>
            </w:tcBorders>
            <w:vAlign w:val="center"/>
            <w:hideMark/>
          </w:tcPr>
          <w:p w14:paraId="2959A08E" w14:textId="5627DCCA"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 xml:space="preserve">Advised student in development of </w:t>
            </w:r>
            <w:r w:rsidR="00A95F5C">
              <w:rPr>
                <w:rFonts w:ascii="Arial" w:eastAsia="Times New Roman" w:hAnsi="Arial" w:cs="Arial"/>
                <w:color w:val="000000"/>
                <w:lang w:eastAsia="en-US"/>
              </w:rPr>
              <w:t>CFD models</w:t>
            </w:r>
            <w:r w:rsidRPr="00F96876">
              <w:rPr>
                <w:rFonts w:ascii="Arial" w:eastAsia="Times New Roman" w:hAnsi="Arial" w:cs="Arial"/>
                <w:color w:val="000000"/>
                <w:lang w:eastAsia="en-US"/>
              </w:rPr>
              <w:t>, data visualization, and technical review</w:t>
            </w:r>
          </w:p>
        </w:tc>
      </w:tr>
      <w:tr w:rsidR="00F96876" w:rsidRPr="00F96876" w14:paraId="6BC769E0" w14:textId="77777777" w:rsidTr="00F96876">
        <w:trPr>
          <w:trHeight w:val="1200"/>
        </w:trPr>
        <w:tc>
          <w:tcPr>
            <w:tcW w:w="5490" w:type="dxa"/>
            <w:tcBorders>
              <w:top w:val="nil"/>
              <w:left w:val="nil"/>
              <w:bottom w:val="nil"/>
              <w:right w:val="nil"/>
            </w:tcBorders>
            <w:vAlign w:val="center"/>
            <w:hideMark/>
          </w:tcPr>
          <w:p w14:paraId="04BD7FC3" w14:textId="65F42FF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3" w:history="1">
              <w:r w:rsidRPr="00797FFE">
                <w:rPr>
                  <w:rFonts w:ascii="Arial" w:eastAsia="Arial" w:hAnsi="Arial" w:cs="Arial"/>
                  <w:color w:val="467886"/>
                  <w:u w:val="single"/>
                  <w:lang w:eastAsia="en-US"/>
                </w:rPr>
                <w:t xml:space="preserve">Gehrig, M., J. Schlegel, D. Youchison, A. Lumsdaine, C. Kessel, and G. Mueller. 2021. CFD Simulation of Helium Flow Loop Test Section. Fusion Science and Technology 77, pp. 1-11. </w:t>
              </w:r>
            </w:hyperlink>
          </w:p>
        </w:tc>
        <w:tc>
          <w:tcPr>
            <w:tcW w:w="958" w:type="dxa"/>
            <w:tcBorders>
              <w:top w:val="nil"/>
              <w:left w:val="nil"/>
              <w:bottom w:val="nil"/>
              <w:right w:val="nil"/>
            </w:tcBorders>
            <w:vAlign w:val="center"/>
            <w:hideMark/>
          </w:tcPr>
          <w:p w14:paraId="74DB1EE6"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0.99</w:t>
            </w:r>
          </w:p>
        </w:tc>
        <w:tc>
          <w:tcPr>
            <w:tcW w:w="2912" w:type="dxa"/>
            <w:tcBorders>
              <w:top w:val="nil"/>
              <w:left w:val="nil"/>
              <w:bottom w:val="nil"/>
              <w:right w:val="nil"/>
            </w:tcBorders>
            <w:vAlign w:val="center"/>
            <w:hideMark/>
          </w:tcPr>
          <w:p w14:paraId="153D4D33" w14:textId="39BC3060"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D68F9CC" w14:textId="77777777" w:rsidTr="00F96876">
        <w:trPr>
          <w:trHeight w:val="1800"/>
        </w:trPr>
        <w:tc>
          <w:tcPr>
            <w:tcW w:w="5490" w:type="dxa"/>
            <w:tcBorders>
              <w:top w:val="nil"/>
              <w:left w:val="nil"/>
              <w:bottom w:val="nil"/>
              <w:right w:val="nil"/>
            </w:tcBorders>
            <w:vAlign w:val="center"/>
            <w:hideMark/>
          </w:tcPr>
          <w:p w14:paraId="5C35BA19" w14:textId="01F5A84C"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4" w:history="1">
              <w:r w:rsidRPr="00797FFE">
                <w:rPr>
                  <w:rFonts w:ascii="Arial" w:eastAsia="Arial" w:hAnsi="Arial" w:cs="Arial"/>
                  <w:color w:val="467886"/>
                  <w:u w:val="single"/>
                  <w:lang w:eastAsia="en-US"/>
                </w:rPr>
                <w:t>Bhowmik, P.K., J.P. Schlegel, V. Kalra, C. Mills, and S. Usman.  2021. Design of Condensation Heat Transfer Experiment to Evaluate Scaling Distortion in Small Modular Reactor Safety Analysis.  Journal of Nuclear Engineering and Radiation Science 7(3): 031406.</w:t>
              </w:r>
            </w:hyperlink>
          </w:p>
        </w:tc>
        <w:tc>
          <w:tcPr>
            <w:tcW w:w="958" w:type="dxa"/>
            <w:tcBorders>
              <w:top w:val="nil"/>
              <w:left w:val="nil"/>
              <w:bottom w:val="nil"/>
              <w:right w:val="nil"/>
            </w:tcBorders>
            <w:vAlign w:val="center"/>
            <w:hideMark/>
          </w:tcPr>
          <w:p w14:paraId="14313783"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w:t>
            </w:r>
          </w:p>
        </w:tc>
        <w:tc>
          <w:tcPr>
            <w:tcW w:w="2912" w:type="dxa"/>
            <w:tcBorders>
              <w:top w:val="nil"/>
              <w:left w:val="nil"/>
              <w:bottom w:val="nil"/>
              <w:right w:val="nil"/>
            </w:tcBorders>
            <w:vAlign w:val="center"/>
            <w:hideMark/>
          </w:tcPr>
          <w:p w14:paraId="3F2B5BAE" w14:textId="05CBAE2A"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39BA133E" w14:textId="77777777" w:rsidTr="00797FFE">
        <w:trPr>
          <w:trHeight w:val="1629"/>
        </w:trPr>
        <w:tc>
          <w:tcPr>
            <w:tcW w:w="5490" w:type="dxa"/>
            <w:tcBorders>
              <w:top w:val="nil"/>
              <w:left w:val="nil"/>
              <w:bottom w:val="nil"/>
              <w:right w:val="nil"/>
            </w:tcBorders>
            <w:vAlign w:val="center"/>
            <w:hideMark/>
          </w:tcPr>
          <w:p w14:paraId="3F441446" w14:textId="3D7BFA33"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5" w:history="1">
              <w:r w:rsidRPr="00797FFE">
                <w:rPr>
                  <w:rFonts w:ascii="Arial" w:eastAsia="Arial" w:hAnsi="Arial" w:cs="Arial"/>
                  <w:color w:val="467886"/>
                  <w:u w:val="single"/>
                  <w:lang w:eastAsia="en-US"/>
                </w:rPr>
                <w:t>Zhu, Q., X. Yang, G. Wang, Y. Yan, J. Schlegel, Y. Liu, R. Hilger, J.R. Buchanan, and M. Ishii.  2021. Two-Sensor Droplet-Capable Conductivity Probe for Measurement in Liquid Dispersed Flows.  Annals of Nuclear Energy 150, 107827.</w:t>
              </w:r>
            </w:hyperlink>
          </w:p>
        </w:tc>
        <w:tc>
          <w:tcPr>
            <w:tcW w:w="958" w:type="dxa"/>
            <w:tcBorders>
              <w:top w:val="nil"/>
              <w:left w:val="nil"/>
              <w:bottom w:val="nil"/>
              <w:right w:val="nil"/>
            </w:tcBorders>
            <w:vAlign w:val="center"/>
            <w:hideMark/>
          </w:tcPr>
          <w:p w14:paraId="31CAA35D"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1.02</w:t>
            </w:r>
          </w:p>
        </w:tc>
        <w:tc>
          <w:tcPr>
            <w:tcW w:w="2912" w:type="dxa"/>
            <w:tcBorders>
              <w:top w:val="nil"/>
              <w:left w:val="nil"/>
              <w:bottom w:val="nil"/>
              <w:right w:val="nil"/>
            </w:tcBorders>
            <w:vAlign w:val="center"/>
            <w:hideMark/>
          </w:tcPr>
          <w:p w14:paraId="45E9E9C5"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Developed manufacturing techniques for new probe designs, supervised student in developing and performing experiments</w:t>
            </w:r>
          </w:p>
        </w:tc>
      </w:tr>
      <w:tr w:rsidR="00F96876" w:rsidRPr="00F96876" w14:paraId="3A5E52AA" w14:textId="77777777" w:rsidTr="00F96876">
        <w:trPr>
          <w:trHeight w:val="1800"/>
        </w:trPr>
        <w:tc>
          <w:tcPr>
            <w:tcW w:w="5490" w:type="dxa"/>
            <w:tcBorders>
              <w:top w:val="nil"/>
              <w:left w:val="nil"/>
              <w:bottom w:val="nil"/>
              <w:right w:val="nil"/>
            </w:tcBorders>
            <w:vAlign w:val="center"/>
            <w:hideMark/>
          </w:tcPr>
          <w:p w14:paraId="328101D9" w14:textId="05158240"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6" w:history="1">
              <w:r w:rsidRPr="00797FFE">
                <w:rPr>
                  <w:rFonts w:ascii="Arial" w:eastAsia="Arial" w:hAnsi="Arial" w:cs="Arial"/>
                  <w:color w:val="467886"/>
                  <w:u w:val="single"/>
                  <w:lang w:eastAsia="en-US"/>
                </w:rPr>
                <w:t>Kinoshita, I., J.P. Schlegel and T. Hibiki. 2020.  Improved Drift-Flux Correlation to Enhance the Prediction of Void Fraction in Nuclear Reactor Fuel Bundles at Low Flow and Elevated Pressure Conditions.  Journal of Nuclear Science and Technology 57, pp. 553-572.</w:t>
              </w:r>
            </w:hyperlink>
          </w:p>
        </w:tc>
        <w:tc>
          <w:tcPr>
            <w:tcW w:w="958" w:type="dxa"/>
            <w:tcBorders>
              <w:top w:val="nil"/>
              <w:left w:val="nil"/>
              <w:bottom w:val="nil"/>
              <w:right w:val="nil"/>
            </w:tcBorders>
            <w:vAlign w:val="center"/>
            <w:hideMark/>
          </w:tcPr>
          <w:p w14:paraId="1A30B0E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1.25</w:t>
            </w:r>
          </w:p>
        </w:tc>
        <w:tc>
          <w:tcPr>
            <w:tcW w:w="2912" w:type="dxa"/>
            <w:tcBorders>
              <w:top w:val="nil"/>
              <w:left w:val="nil"/>
              <w:bottom w:val="nil"/>
              <w:right w:val="nil"/>
            </w:tcBorders>
            <w:vAlign w:val="center"/>
            <w:hideMark/>
          </w:tcPr>
          <w:p w14:paraId="58FE99C7"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data analysis and served as primary author</w:t>
            </w:r>
          </w:p>
        </w:tc>
      </w:tr>
      <w:tr w:rsidR="00F96876" w:rsidRPr="00F96876" w14:paraId="27C105CD" w14:textId="77777777" w:rsidTr="00F96876">
        <w:trPr>
          <w:trHeight w:val="1500"/>
        </w:trPr>
        <w:tc>
          <w:tcPr>
            <w:tcW w:w="5490" w:type="dxa"/>
            <w:tcBorders>
              <w:top w:val="nil"/>
              <w:left w:val="nil"/>
              <w:bottom w:val="nil"/>
              <w:right w:val="nil"/>
            </w:tcBorders>
            <w:vAlign w:val="center"/>
            <w:hideMark/>
          </w:tcPr>
          <w:p w14:paraId="4F9628C3" w14:textId="5E7AE67F"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7" w:history="1">
              <w:r w:rsidRPr="00797FFE">
                <w:rPr>
                  <w:rFonts w:ascii="Arial" w:eastAsia="Arial" w:hAnsi="Arial" w:cs="Arial"/>
                  <w:color w:val="467886"/>
                  <w:u w:val="single"/>
                  <w:lang w:eastAsia="en-US"/>
                </w:rPr>
                <w:t>Mills, C., H. Al-Naseri, and J.P. Schlegel.  2020. Comparison of conductivity and optical probe performance for bubble classification.  Experimental and Computational Multiphase Flow 1(1), pp. 1-12.</w:t>
              </w:r>
            </w:hyperlink>
          </w:p>
        </w:tc>
        <w:tc>
          <w:tcPr>
            <w:tcW w:w="958" w:type="dxa"/>
            <w:tcBorders>
              <w:top w:val="nil"/>
              <w:left w:val="nil"/>
              <w:bottom w:val="nil"/>
              <w:right w:val="nil"/>
            </w:tcBorders>
            <w:vAlign w:val="center"/>
            <w:hideMark/>
          </w:tcPr>
          <w:p w14:paraId="4EA694FC"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67AE60B6" w14:textId="69D34139"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32027780" w14:textId="77777777" w:rsidTr="00F96876">
        <w:trPr>
          <w:trHeight w:val="1200"/>
        </w:trPr>
        <w:tc>
          <w:tcPr>
            <w:tcW w:w="5490" w:type="dxa"/>
            <w:tcBorders>
              <w:top w:val="nil"/>
              <w:left w:val="nil"/>
              <w:bottom w:val="nil"/>
              <w:right w:val="nil"/>
            </w:tcBorders>
            <w:vAlign w:val="center"/>
            <w:hideMark/>
          </w:tcPr>
          <w:p w14:paraId="33086197" w14:textId="0327F291"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8" w:history="1">
              <w:r w:rsidRPr="00797FFE">
                <w:rPr>
                  <w:rFonts w:ascii="Arial" w:eastAsia="Arial" w:hAnsi="Arial" w:cs="Arial"/>
                  <w:color w:val="467886"/>
                  <w:u w:val="single"/>
                  <w:lang w:eastAsia="en-US"/>
                </w:rPr>
                <w:t>Mills, C., and J.P. Schlegel. 2019.  Interfacial Area Measurement with New Algorithm for Grouping Bubbles by Diameter.  Experimental and Computational Multiphase Flow 2(3), pp. 174-185.</w:t>
              </w:r>
            </w:hyperlink>
          </w:p>
        </w:tc>
        <w:tc>
          <w:tcPr>
            <w:tcW w:w="958" w:type="dxa"/>
            <w:tcBorders>
              <w:top w:val="nil"/>
              <w:left w:val="nil"/>
              <w:bottom w:val="nil"/>
              <w:right w:val="nil"/>
            </w:tcBorders>
            <w:vAlign w:val="center"/>
            <w:hideMark/>
          </w:tcPr>
          <w:p w14:paraId="6394A8B5"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6.5</w:t>
            </w:r>
          </w:p>
        </w:tc>
        <w:tc>
          <w:tcPr>
            <w:tcW w:w="2912" w:type="dxa"/>
            <w:tcBorders>
              <w:top w:val="nil"/>
              <w:left w:val="nil"/>
              <w:bottom w:val="nil"/>
              <w:right w:val="nil"/>
            </w:tcBorders>
            <w:vAlign w:val="center"/>
            <w:hideMark/>
          </w:tcPr>
          <w:p w14:paraId="59191333" w14:textId="1D88798A"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9DD79BC" w14:textId="77777777" w:rsidTr="00F96876">
        <w:trPr>
          <w:trHeight w:val="1500"/>
        </w:trPr>
        <w:tc>
          <w:tcPr>
            <w:tcW w:w="5490" w:type="dxa"/>
            <w:tcBorders>
              <w:top w:val="nil"/>
              <w:left w:val="nil"/>
              <w:bottom w:val="nil"/>
              <w:right w:val="nil"/>
            </w:tcBorders>
            <w:vAlign w:val="center"/>
            <w:hideMark/>
          </w:tcPr>
          <w:p w14:paraId="23AF3987" w14:textId="788F6C6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49" w:history="1">
              <w:r w:rsidRPr="00797FFE">
                <w:rPr>
                  <w:rFonts w:ascii="Arial" w:eastAsia="Arial" w:hAnsi="Arial" w:cs="Arial"/>
                  <w:color w:val="467886"/>
                  <w:u w:val="single"/>
                  <w:lang w:eastAsia="en-US"/>
                </w:rPr>
                <w:t>Saeed, R., J.P. Schlegel, and R. Sawafta. 2019. Characterization of High-Temperature PCMs for Enhancing Passive Safety and Heat Removal Capabilities in Nuclear Reactor Systems.  Energy 189, pp. 116-137.</w:t>
              </w:r>
            </w:hyperlink>
          </w:p>
        </w:tc>
        <w:tc>
          <w:tcPr>
            <w:tcW w:w="958" w:type="dxa"/>
            <w:tcBorders>
              <w:top w:val="nil"/>
              <w:left w:val="nil"/>
              <w:bottom w:val="nil"/>
              <w:right w:val="nil"/>
            </w:tcBorders>
            <w:vAlign w:val="center"/>
            <w:hideMark/>
          </w:tcPr>
          <w:p w14:paraId="143EA339"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5.54</w:t>
            </w:r>
          </w:p>
        </w:tc>
        <w:tc>
          <w:tcPr>
            <w:tcW w:w="2912" w:type="dxa"/>
            <w:tcBorders>
              <w:top w:val="nil"/>
              <w:left w:val="nil"/>
              <w:bottom w:val="nil"/>
              <w:right w:val="nil"/>
            </w:tcBorders>
            <w:vAlign w:val="center"/>
            <w:hideMark/>
          </w:tcPr>
          <w:p w14:paraId="42087781" w14:textId="41C3BDAA"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0E930FC5" w14:textId="77777777" w:rsidTr="00F96876">
        <w:trPr>
          <w:trHeight w:val="1800"/>
        </w:trPr>
        <w:tc>
          <w:tcPr>
            <w:tcW w:w="5490" w:type="dxa"/>
            <w:tcBorders>
              <w:top w:val="nil"/>
              <w:left w:val="nil"/>
              <w:bottom w:val="nil"/>
              <w:right w:val="nil"/>
            </w:tcBorders>
            <w:vAlign w:val="center"/>
            <w:hideMark/>
          </w:tcPr>
          <w:p w14:paraId="20941464" w14:textId="2618CDE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0" w:history="1">
              <w:r w:rsidRPr="00797FFE">
                <w:rPr>
                  <w:rFonts w:ascii="Arial" w:eastAsia="Arial" w:hAnsi="Arial" w:cs="Arial"/>
                  <w:color w:val="467886"/>
                  <w:u w:val="single"/>
                  <w:lang w:eastAsia="en-US"/>
                </w:rPr>
                <w:t>Al-Naseri, H., J.P. Schlegel, and M.H. Al-Dahhan. 2019. The Effect of Internals and Low Aspect Ratio on the Flow Development and Bubble Dynamics in Pilot-Plant Bubble Column for Fischer-Tropsch Synthesis. Experimental Thermal and Fluid Science 104, pp. 284-301.</w:t>
              </w:r>
            </w:hyperlink>
          </w:p>
        </w:tc>
        <w:tc>
          <w:tcPr>
            <w:tcW w:w="958" w:type="dxa"/>
            <w:tcBorders>
              <w:top w:val="nil"/>
              <w:left w:val="nil"/>
              <w:bottom w:val="nil"/>
              <w:right w:val="nil"/>
            </w:tcBorders>
            <w:vAlign w:val="center"/>
            <w:hideMark/>
          </w:tcPr>
          <w:p w14:paraId="6BDEF3CD"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3.2</w:t>
            </w:r>
          </w:p>
        </w:tc>
        <w:tc>
          <w:tcPr>
            <w:tcW w:w="2912" w:type="dxa"/>
            <w:tcBorders>
              <w:top w:val="nil"/>
              <w:left w:val="nil"/>
              <w:bottom w:val="nil"/>
              <w:right w:val="nil"/>
            </w:tcBorders>
            <w:vAlign w:val="center"/>
            <w:hideMark/>
          </w:tcPr>
          <w:p w14:paraId="633BF782"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39F7E61A" w14:textId="77777777" w:rsidTr="00F96876">
        <w:trPr>
          <w:trHeight w:val="1500"/>
        </w:trPr>
        <w:tc>
          <w:tcPr>
            <w:tcW w:w="5490" w:type="dxa"/>
            <w:tcBorders>
              <w:top w:val="nil"/>
              <w:left w:val="nil"/>
              <w:bottom w:val="nil"/>
              <w:right w:val="nil"/>
            </w:tcBorders>
            <w:vAlign w:val="center"/>
            <w:hideMark/>
          </w:tcPr>
          <w:p w14:paraId="3AD0AE5E" w14:textId="6FDE28A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1" w:history="1">
              <w:r w:rsidRPr="00797FFE">
                <w:rPr>
                  <w:rFonts w:ascii="Arial" w:eastAsia="Arial" w:hAnsi="Arial" w:cs="Arial"/>
                  <w:color w:val="467886"/>
                  <w:u w:val="single"/>
                  <w:lang w:eastAsia="en-US"/>
                </w:rPr>
                <w:t>Saeed, R.M., J.P. Schlegel, R. Sawafta. 2019. Plate Type Heat Exchanger for Thermal Energy Storage and Load Shifting Using Phase Change Material.  Energy Conversion and Management 181, pp. 120-132.</w:t>
              </w:r>
            </w:hyperlink>
          </w:p>
        </w:tc>
        <w:tc>
          <w:tcPr>
            <w:tcW w:w="958" w:type="dxa"/>
            <w:tcBorders>
              <w:top w:val="nil"/>
              <w:left w:val="nil"/>
              <w:bottom w:val="nil"/>
              <w:right w:val="nil"/>
            </w:tcBorders>
            <w:vAlign w:val="center"/>
            <w:hideMark/>
          </w:tcPr>
          <w:p w14:paraId="72BE0FA8"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6.38</w:t>
            </w:r>
          </w:p>
        </w:tc>
        <w:tc>
          <w:tcPr>
            <w:tcW w:w="2912" w:type="dxa"/>
            <w:tcBorders>
              <w:top w:val="nil"/>
              <w:left w:val="nil"/>
              <w:bottom w:val="nil"/>
              <w:right w:val="nil"/>
            </w:tcBorders>
            <w:vAlign w:val="center"/>
            <w:hideMark/>
          </w:tcPr>
          <w:p w14:paraId="006B9320" w14:textId="762E065E"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59A6A8F0" w14:textId="77777777" w:rsidTr="00F96876">
        <w:trPr>
          <w:trHeight w:val="1500"/>
        </w:trPr>
        <w:tc>
          <w:tcPr>
            <w:tcW w:w="5490" w:type="dxa"/>
            <w:tcBorders>
              <w:top w:val="nil"/>
              <w:left w:val="nil"/>
              <w:bottom w:val="nil"/>
              <w:right w:val="nil"/>
            </w:tcBorders>
            <w:vAlign w:val="center"/>
            <w:hideMark/>
          </w:tcPr>
          <w:p w14:paraId="7643451E" w14:textId="041DCAE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2" w:history="1">
              <w:r w:rsidRPr="00797FFE">
                <w:rPr>
                  <w:rFonts w:ascii="Arial" w:eastAsia="Arial" w:hAnsi="Arial" w:cs="Arial"/>
                  <w:color w:val="467886"/>
                  <w:u w:val="single"/>
                  <w:lang w:eastAsia="en-US"/>
                </w:rPr>
                <w:t>Sharma, S.L., M. Ishii, T. Hibiki, J.P. Schlegel, Y. Liu, and J.R. Buchanan. 2019.  Beyond Bubbly Two-Phase Flow Investigation using a CFD Three-Field Two-Fluid Model. International Journal of Multiphase Flow 113, pp. 1-15.</w:t>
              </w:r>
            </w:hyperlink>
          </w:p>
        </w:tc>
        <w:tc>
          <w:tcPr>
            <w:tcW w:w="958" w:type="dxa"/>
            <w:tcBorders>
              <w:top w:val="nil"/>
              <w:left w:val="nil"/>
              <w:bottom w:val="nil"/>
              <w:right w:val="nil"/>
            </w:tcBorders>
            <w:vAlign w:val="center"/>
            <w:hideMark/>
          </w:tcPr>
          <w:p w14:paraId="0DBF74C1"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2.59</w:t>
            </w:r>
          </w:p>
        </w:tc>
        <w:tc>
          <w:tcPr>
            <w:tcW w:w="2912" w:type="dxa"/>
            <w:tcBorders>
              <w:top w:val="nil"/>
              <w:left w:val="nil"/>
              <w:bottom w:val="nil"/>
              <w:right w:val="nil"/>
            </w:tcBorders>
            <w:vAlign w:val="center"/>
            <w:hideMark/>
          </w:tcPr>
          <w:p w14:paraId="04EED67A"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tr w:rsidR="00F96876" w:rsidRPr="00F96876" w14:paraId="5255C839" w14:textId="77777777" w:rsidTr="00F96876">
        <w:trPr>
          <w:trHeight w:val="1200"/>
        </w:trPr>
        <w:tc>
          <w:tcPr>
            <w:tcW w:w="5490" w:type="dxa"/>
            <w:tcBorders>
              <w:top w:val="nil"/>
              <w:left w:val="nil"/>
              <w:bottom w:val="nil"/>
              <w:right w:val="nil"/>
            </w:tcBorders>
            <w:vAlign w:val="center"/>
            <w:hideMark/>
          </w:tcPr>
          <w:p w14:paraId="69ABD5E1" w14:textId="246FB40B"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3" w:history="1">
              <w:r w:rsidRPr="00797FFE">
                <w:rPr>
                  <w:rFonts w:ascii="Arial" w:eastAsia="Arial" w:hAnsi="Arial" w:cs="Arial"/>
                  <w:color w:val="467886"/>
                  <w:u w:val="single"/>
                  <w:lang w:eastAsia="en-US"/>
                </w:rPr>
                <w:t>Garcia Toro, M.C., Castano, C.H., and J.P. Schlegel.  2018. Radioactive Bimetallic Gold-Silver Nanoparticles Production in a Research Nuclear Reactor.  ChemistrySelect 3, pp. 8936-8941.</w:t>
              </w:r>
            </w:hyperlink>
          </w:p>
        </w:tc>
        <w:tc>
          <w:tcPr>
            <w:tcW w:w="958" w:type="dxa"/>
            <w:tcBorders>
              <w:top w:val="nil"/>
              <w:left w:val="nil"/>
              <w:bottom w:val="nil"/>
              <w:right w:val="nil"/>
            </w:tcBorders>
            <w:vAlign w:val="center"/>
            <w:hideMark/>
          </w:tcPr>
          <w:p w14:paraId="0038F8A7"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1.51</w:t>
            </w:r>
          </w:p>
        </w:tc>
        <w:tc>
          <w:tcPr>
            <w:tcW w:w="2912" w:type="dxa"/>
            <w:tcBorders>
              <w:top w:val="nil"/>
              <w:left w:val="nil"/>
              <w:bottom w:val="nil"/>
              <w:right w:val="nil"/>
            </w:tcBorders>
            <w:vAlign w:val="center"/>
            <w:hideMark/>
          </w:tcPr>
          <w:p w14:paraId="24A7BEF7"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Assisted student in developing irradiation techniques, recommended data visualization and provided technical review</w:t>
            </w:r>
          </w:p>
        </w:tc>
      </w:tr>
      <w:tr w:rsidR="00F96876" w:rsidRPr="00F96876" w14:paraId="582BEC24" w14:textId="77777777" w:rsidTr="00F96876">
        <w:trPr>
          <w:trHeight w:val="1500"/>
        </w:trPr>
        <w:tc>
          <w:tcPr>
            <w:tcW w:w="5490" w:type="dxa"/>
            <w:tcBorders>
              <w:top w:val="nil"/>
              <w:left w:val="nil"/>
              <w:bottom w:val="nil"/>
              <w:right w:val="nil"/>
            </w:tcBorders>
            <w:vAlign w:val="center"/>
            <w:hideMark/>
          </w:tcPr>
          <w:p w14:paraId="3FEF074D" w14:textId="065823E9"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4" w:history="1">
              <w:r w:rsidRPr="00797FFE">
                <w:rPr>
                  <w:rFonts w:ascii="Arial" w:eastAsia="Arial" w:hAnsi="Arial" w:cs="Arial"/>
                  <w:color w:val="467886"/>
                  <w:u w:val="single"/>
                  <w:lang w:eastAsia="en-US"/>
                </w:rPr>
                <w:t xml:space="preserve">Ju, P., T. Hibiki, Y. Liu, J.P. Schlegel, M. Ishii, X. Yang. 2018. Average Liquid Film Thickness of Annular Air-Water Two-Phase Flow in 8x8 BWR Rod Bundle.  International Journal of Heat and Fluid Flow 73, pp. 63-73. </w:t>
              </w:r>
            </w:hyperlink>
          </w:p>
        </w:tc>
        <w:tc>
          <w:tcPr>
            <w:tcW w:w="958" w:type="dxa"/>
            <w:tcBorders>
              <w:top w:val="nil"/>
              <w:left w:val="nil"/>
              <w:bottom w:val="nil"/>
              <w:right w:val="nil"/>
            </w:tcBorders>
            <w:vAlign w:val="center"/>
            <w:hideMark/>
          </w:tcPr>
          <w:p w14:paraId="4FF7F195"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1.87</w:t>
            </w:r>
          </w:p>
        </w:tc>
        <w:tc>
          <w:tcPr>
            <w:tcW w:w="2912" w:type="dxa"/>
            <w:tcBorders>
              <w:top w:val="nil"/>
              <w:left w:val="nil"/>
              <w:bottom w:val="nil"/>
              <w:right w:val="nil"/>
            </w:tcBorders>
            <w:vAlign w:val="center"/>
            <w:hideMark/>
          </w:tcPr>
          <w:p w14:paraId="75FBCE72"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0FBAC0AF" w14:textId="77777777" w:rsidTr="00F96876">
        <w:trPr>
          <w:trHeight w:val="1395"/>
        </w:trPr>
        <w:tc>
          <w:tcPr>
            <w:tcW w:w="5490" w:type="dxa"/>
            <w:tcBorders>
              <w:top w:val="nil"/>
              <w:left w:val="nil"/>
              <w:bottom w:val="nil"/>
              <w:right w:val="nil"/>
            </w:tcBorders>
            <w:vAlign w:val="center"/>
            <w:hideMark/>
          </w:tcPr>
          <w:p w14:paraId="280EFD51" w14:textId="1825A17C"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5" w:history="1">
              <w:r w:rsidRPr="00797FFE">
                <w:rPr>
                  <w:rFonts w:ascii="Arial" w:eastAsia="Arial" w:hAnsi="Arial" w:cs="Arial"/>
                  <w:color w:val="467886"/>
                  <w:u w:val="single"/>
                  <w:lang w:eastAsia="en-US"/>
                </w:rPr>
                <w:t>Shen, X., J.P. Schlegel, T. Hibiki, and H. Nakamura. 2018. Some Characteristics of Gas-Liquid Two-Phase Flow in Vertical Large-Diameter Channels.  Nuclear Engineering and Design 333, pp. 87-98.</w:t>
              </w:r>
            </w:hyperlink>
          </w:p>
        </w:tc>
        <w:tc>
          <w:tcPr>
            <w:tcW w:w="958" w:type="dxa"/>
            <w:tcBorders>
              <w:top w:val="nil"/>
              <w:left w:val="nil"/>
              <w:bottom w:val="nil"/>
              <w:right w:val="nil"/>
            </w:tcBorders>
            <w:vAlign w:val="center"/>
            <w:hideMark/>
          </w:tcPr>
          <w:p w14:paraId="6218D6E7"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1.14</w:t>
            </w:r>
          </w:p>
        </w:tc>
        <w:tc>
          <w:tcPr>
            <w:tcW w:w="2912" w:type="dxa"/>
            <w:tcBorders>
              <w:top w:val="nil"/>
              <w:left w:val="nil"/>
              <w:bottom w:val="nil"/>
              <w:right w:val="nil"/>
            </w:tcBorders>
            <w:vAlign w:val="center"/>
            <w:hideMark/>
          </w:tcPr>
          <w:p w14:paraId="6DF94AE2"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Completed all data analysis and served as primary author</w:t>
            </w:r>
          </w:p>
        </w:tc>
      </w:tr>
      <w:tr w:rsidR="00F96876" w:rsidRPr="00F96876" w14:paraId="3D0EE539" w14:textId="77777777" w:rsidTr="00F96876">
        <w:trPr>
          <w:trHeight w:val="1602"/>
        </w:trPr>
        <w:tc>
          <w:tcPr>
            <w:tcW w:w="5490" w:type="dxa"/>
            <w:tcBorders>
              <w:top w:val="nil"/>
              <w:left w:val="nil"/>
              <w:bottom w:val="nil"/>
              <w:right w:val="nil"/>
            </w:tcBorders>
            <w:vAlign w:val="center"/>
            <w:hideMark/>
          </w:tcPr>
          <w:p w14:paraId="0A7EA15D" w14:textId="1155C27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6" w:history="1">
              <w:r w:rsidRPr="00797FFE">
                <w:rPr>
                  <w:rFonts w:ascii="Arial" w:eastAsia="Arial" w:hAnsi="Arial" w:cs="Arial"/>
                  <w:color w:val="467886"/>
                  <w:u w:val="single"/>
                  <w:lang w:eastAsia="en-US"/>
                </w:rPr>
                <w:t>Garcia Toro, M.C., Castaño, C.H., and J.P. Schlegel.  2018.  Direct Synthesis of Radioactive Gold Nanoparticles Using a Research Nuclear Reactor.  Journal of Nuclear Medicine Technology 46, pp. 280-284.</w:t>
              </w:r>
            </w:hyperlink>
          </w:p>
        </w:tc>
        <w:tc>
          <w:tcPr>
            <w:tcW w:w="958" w:type="dxa"/>
            <w:tcBorders>
              <w:top w:val="nil"/>
              <w:left w:val="nil"/>
              <w:bottom w:val="nil"/>
              <w:right w:val="nil"/>
            </w:tcBorders>
            <w:vAlign w:val="center"/>
            <w:hideMark/>
          </w:tcPr>
          <w:p w14:paraId="3701319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1.15</w:t>
            </w:r>
          </w:p>
        </w:tc>
        <w:tc>
          <w:tcPr>
            <w:tcW w:w="2912" w:type="dxa"/>
            <w:tcBorders>
              <w:top w:val="nil"/>
              <w:left w:val="nil"/>
              <w:bottom w:val="nil"/>
              <w:right w:val="nil"/>
            </w:tcBorders>
            <w:vAlign w:val="center"/>
            <w:hideMark/>
          </w:tcPr>
          <w:p w14:paraId="43D77E23"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 xml:space="preserve">Assisted student in developing irradiation techniques, recommended data visualization and </w:t>
            </w:r>
            <w:r w:rsidRPr="00F96876">
              <w:rPr>
                <w:rFonts w:ascii="Arial" w:eastAsia="Times New Roman" w:hAnsi="Arial" w:cs="Arial"/>
                <w:color w:val="000000"/>
                <w:lang w:eastAsia="en-US"/>
              </w:rPr>
              <w:lastRenderedPageBreak/>
              <w:t>provided technical review</w:t>
            </w:r>
          </w:p>
        </w:tc>
      </w:tr>
      <w:tr w:rsidR="00F96876" w:rsidRPr="00F96876" w14:paraId="2BB3C236" w14:textId="77777777" w:rsidTr="00F96876">
        <w:trPr>
          <w:trHeight w:val="1500"/>
        </w:trPr>
        <w:tc>
          <w:tcPr>
            <w:tcW w:w="5490" w:type="dxa"/>
            <w:tcBorders>
              <w:top w:val="nil"/>
              <w:left w:val="nil"/>
              <w:bottom w:val="nil"/>
              <w:right w:val="nil"/>
            </w:tcBorders>
            <w:vAlign w:val="center"/>
            <w:hideMark/>
          </w:tcPr>
          <w:p w14:paraId="7F7C93BF" w14:textId="2D3A167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7" w:history="1">
              <w:r w:rsidRPr="00797FFE">
                <w:rPr>
                  <w:rFonts w:ascii="Arial" w:eastAsia="Arial" w:hAnsi="Arial" w:cs="Arial"/>
                  <w:color w:val="467886"/>
                  <w:u w:val="single"/>
                  <w:lang w:eastAsia="en-US"/>
                </w:rPr>
                <w:t>Hibiki, T., J.P. Schlegel, T. Ozaki, S. Miwa, and S. Rassame. 2018.  Simplified Two-Group Two-Fluid Model for Three Dimensional Two-Phase Flow Computational Fluid Dynamics for Vertical Upward Flow.  Progress in Nuclear Energy 108, pp. 503-516.</w:t>
              </w:r>
            </w:hyperlink>
          </w:p>
        </w:tc>
        <w:tc>
          <w:tcPr>
            <w:tcW w:w="958" w:type="dxa"/>
            <w:tcBorders>
              <w:top w:val="nil"/>
              <w:left w:val="nil"/>
              <w:bottom w:val="nil"/>
              <w:right w:val="nil"/>
            </w:tcBorders>
            <w:vAlign w:val="center"/>
            <w:hideMark/>
          </w:tcPr>
          <w:p w14:paraId="693CF0A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1.31</w:t>
            </w:r>
          </w:p>
        </w:tc>
        <w:tc>
          <w:tcPr>
            <w:tcW w:w="2912" w:type="dxa"/>
            <w:tcBorders>
              <w:top w:val="nil"/>
              <w:left w:val="nil"/>
              <w:bottom w:val="nil"/>
              <w:right w:val="nil"/>
            </w:tcBorders>
            <w:vAlign w:val="center"/>
            <w:hideMark/>
          </w:tcPr>
          <w:p w14:paraId="61E86691"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Recommended data visualization techniques, provided technical review</w:t>
            </w:r>
          </w:p>
        </w:tc>
      </w:tr>
      <w:tr w:rsidR="00F96876" w:rsidRPr="00F96876" w14:paraId="7AA2F58C" w14:textId="77777777" w:rsidTr="00F96876">
        <w:trPr>
          <w:trHeight w:val="1500"/>
        </w:trPr>
        <w:tc>
          <w:tcPr>
            <w:tcW w:w="5490" w:type="dxa"/>
            <w:tcBorders>
              <w:top w:val="nil"/>
              <w:left w:val="nil"/>
              <w:bottom w:val="nil"/>
              <w:right w:val="nil"/>
            </w:tcBorders>
            <w:vAlign w:val="center"/>
            <w:hideMark/>
          </w:tcPr>
          <w:p w14:paraId="2A2E5CEC" w14:textId="28DAE808"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8" w:history="1">
              <w:r w:rsidRPr="00797FFE">
                <w:rPr>
                  <w:rFonts w:ascii="Arial" w:eastAsia="Arial" w:hAnsi="Arial" w:cs="Arial"/>
                  <w:color w:val="467886"/>
                  <w:u w:val="single"/>
                  <w:lang w:eastAsia="en-US"/>
                </w:rPr>
                <w:t>Saeed, R.M., J.P. Schlegel, C. Castano, R. Sawafta.  2018. Preparation and Enhanced Thermal Performance of Novel (Solid to Gel) Form-stable Eutectic PCM Modified by Nano-Graphene Platelets.  Journal of Energy Storage 15, pp. 91-102.</w:t>
              </w:r>
            </w:hyperlink>
          </w:p>
        </w:tc>
        <w:tc>
          <w:tcPr>
            <w:tcW w:w="958" w:type="dxa"/>
            <w:tcBorders>
              <w:top w:val="nil"/>
              <w:left w:val="nil"/>
              <w:bottom w:val="nil"/>
              <w:right w:val="nil"/>
            </w:tcBorders>
            <w:vAlign w:val="center"/>
            <w:hideMark/>
          </w:tcPr>
          <w:p w14:paraId="4FAF9244" w14:textId="77777777" w:rsidR="00F96876" w:rsidRPr="00F96876" w:rsidRDefault="00F96876" w:rsidP="00F96876">
            <w:pPr>
              <w:jc w:val="both"/>
              <w:rPr>
                <w:rFonts w:ascii="Arial" w:eastAsia="Times New Roman" w:hAnsi="Arial" w:cs="Arial"/>
                <w:color w:val="467886"/>
                <w:u w:val="single"/>
                <w:lang w:eastAsia="en-US"/>
              </w:rPr>
            </w:pPr>
            <w:hyperlink w:anchor="RANGE!#REF!" w:history="1">
              <w:r w:rsidRPr="00F96876">
                <w:rPr>
                  <w:rFonts w:ascii="Arial" w:eastAsia="Times New Roman" w:hAnsi="Arial" w:cs="Arial"/>
                  <w:color w:val="467886"/>
                  <w:u w:val="single"/>
                  <w:lang w:eastAsia="en-US"/>
                </w:rPr>
                <w:t>2.74[2]</w:t>
              </w:r>
            </w:hyperlink>
          </w:p>
        </w:tc>
        <w:tc>
          <w:tcPr>
            <w:tcW w:w="2912" w:type="dxa"/>
            <w:tcBorders>
              <w:top w:val="nil"/>
              <w:left w:val="nil"/>
              <w:bottom w:val="nil"/>
              <w:right w:val="nil"/>
            </w:tcBorders>
            <w:vAlign w:val="center"/>
            <w:hideMark/>
          </w:tcPr>
          <w:p w14:paraId="1D8B0DF3" w14:textId="7DBAF27A"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26CD77D0" w14:textId="77777777" w:rsidTr="00F96876">
        <w:trPr>
          <w:trHeight w:val="1500"/>
        </w:trPr>
        <w:tc>
          <w:tcPr>
            <w:tcW w:w="5490" w:type="dxa"/>
            <w:tcBorders>
              <w:top w:val="nil"/>
              <w:left w:val="nil"/>
              <w:bottom w:val="nil"/>
              <w:right w:val="nil"/>
            </w:tcBorders>
            <w:vAlign w:val="center"/>
            <w:hideMark/>
          </w:tcPr>
          <w:p w14:paraId="58B2E6A2" w14:textId="099A80D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59" w:history="1">
              <w:r w:rsidRPr="00797FFE">
                <w:rPr>
                  <w:rFonts w:ascii="Arial" w:eastAsia="Arial" w:hAnsi="Arial" w:cs="Arial"/>
                  <w:color w:val="467886"/>
                  <w:u w:val="single"/>
                  <w:lang w:eastAsia="en-US"/>
                </w:rPr>
                <w:t>Saeed, R.M., J.P. Schlegel, C. Castaño, R. Sawafta, V. Kuturu.  2017.  Preparation and Thermal Performance of Methyl Palmitate and Lauric Acid Eutectic Mixture as Phase Change Material (PCM). Journal of Energy Storage 13, pp. 418-424.</w:t>
              </w:r>
            </w:hyperlink>
          </w:p>
        </w:tc>
        <w:tc>
          <w:tcPr>
            <w:tcW w:w="958" w:type="dxa"/>
            <w:tcBorders>
              <w:top w:val="nil"/>
              <w:left w:val="nil"/>
              <w:bottom w:val="nil"/>
              <w:right w:val="nil"/>
            </w:tcBorders>
            <w:vAlign w:val="center"/>
            <w:hideMark/>
          </w:tcPr>
          <w:p w14:paraId="6246A88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2.743</w:t>
            </w:r>
          </w:p>
        </w:tc>
        <w:tc>
          <w:tcPr>
            <w:tcW w:w="2912" w:type="dxa"/>
            <w:tcBorders>
              <w:top w:val="nil"/>
              <w:left w:val="nil"/>
              <w:bottom w:val="nil"/>
              <w:right w:val="nil"/>
            </w:tcBorders>
            <w:vAlign w:val="center"/>
            <w:hideMark/>
          </w:tcPr>
          <w:p w14:paraId="4BBCD894" w14:textId="4C6F77CE"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bookmarkStart w:id="1" w:name="OLE_LINK81"/>
      <w:bookmarkStart w:id="2" w:name="OLE_LINK80"/>
      <w:bookmarkStart w:id="3" w:name="RANGE!A45"/>
      <w:tr w:rsidR="00F96876" w:rsidRPr="00F96876" w14:paraId="13F95ADE" w14:textId="77777777" w:rsidTr="00F96876">
        <w:trPr>
          <w:trHeight w:val="1500"/>
        </w:trPr>
        <w:tc>
          <w:tcPr>
            <w:tcW w:w="5490" w:type="dxa"/>
            <w:tcBorders>
              <w:top w:val="nil"/>
              <w:left w:val="nil"/>
              <w:bottom w:val="nil"/>
              <w:right w:val="nil"/>
            </w:tcBorders>
            <w:vAlign w:val="center"/>
            <w:hideMark/>
          </w:tcPr>
          <w:p w14:paraId="337A3C6E" w14:textId="6C8C280D"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"https://www.tandfonline.com/doi/abs/10.1080/00223131.2016.1205530"</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Schlegel, J.P., T. Hibiki, X. Shen, S. Appathurai, H. Subramani.  2017. Prediction of Interfacial Area Transport in a Coupled Two Fluid Model Computation.  Journal of Nuclear Science and Technology 53, pp. 1-16.</w:t>
            </w:r>
            <w:r w:rsidRPr="00797FFE">
              <w:rPr>
                <w:rFonts w:ascii="Arial" w:eastAsia="Arial" w:hAnsi="Arial" w:cs="Arial"/>
                <w:color w:val="467886"/>
                <w:u w:val="single"/>
                <w:lang w:eastAsia="en-US"/>
              </w:rPr>
              <w:fldChar w:fldCharType="end"/>
            </w:r>
            <w:bookmarkEnd w:id="1"/>
            <w:bookmarkEnd w:id="2"/>
            <w:bookmarkEnd w:id="3"/>
          </w:p>
        </w:tc>
        <w:tc>
          <w:tcPr>
            <w:tcW w:w="958" w:type="dxa"/>
            <w:tcBorders>
              <w:top w:val="nil"/>
              <w:left w:val="nil"/>
              <w:bottom w:val="nil"/>
              <w:right w:val="nil"/>
            </w:tcBorders>
            <w:vAlign w:val="center"/>
            <w:hideMark/>
          </w:tcPr>
          <w:p w14:paraId="736D27F1"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1.2</w:t>
            </w:r>
          </w:p>
        </w:tc>
        <w:tc>
          <w:tcPr>
            <w:tcW w:w="2912" w:type="dxa"/>
            <w:tcBorders>
              <w:top w:val="nil"/>
              <w:left w:val="nil"/>
              <w:bottom w:val="nil"/>
              <w:right w:val="nil"/>
            </w:tcBorders>
            <w:vAlign w:val="center"/>
            <w:hideMark/>
          </w:tcPr>
          <w:p w14:paraId="3DA23C8A"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Completed all computer code development and data analysis, primary author</w:t>
            </w:r>
          </w:p>
        </w:tc>
      </w:tr>
      <w:bookmarkStart w:id="4" w:name="OLE_LINK83"/>
      <w:bookmarkStart w:id="5" w:name="RANGE!A46"/>
      <w:tr w:rsidR="00F96876" w:rsidRPr="00F96876" w14:paraId="751871ED" w14:textId="77777777" w:rsidTr="00F96876">
        <w:trPr>
          <w:trHeight w:val="1800"/>
        </w:trPr>
        <w:tc>
          <w:tcPr>
            <w:tcW w:w="5490" w:type="dxa"/>
            <w:tcBorders>
              <w:top w:val="nil"/>
              <w:left w:val="nil"/>
              <w:bottom w:val="nil"/>
              <w:right w:val="nil"/>
            </w:tcBorders>
            <w:vAlign w:val="center"/>
            <w:hideMark/>
          </w:tcPr>
          <w:p w14:paraId="601FBD3B" w14:textId="6CC1FEE5"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"https://www.sciencedirect.com/science/article/pii/S0029549316303041"</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Sharma, S.L., J.P. Schlegel, T. Hibiki, M. Ishii, J.R. Buchanan, K.J. Hogan and P.W. Guilbert.  2017. An Interfacial Shear Term Evaluation Study for Adiabatic Dispersed Air-Water Two-phase Flow with the Two-fluid model using CFD. Nuclear Engineering and Design 312, pp. 389-398.</w:t>
            </w:r>
            <w:r w:rsidRPr="00797FFE">
              <w:rPr>
                <w:rFonts w:ascii="Arial" w:eastAsia="Arial" w:hAnsi="Arial" w:cs="Arial"/>
                <w:color w:val="467886"/>
                <w:u w:val="single"/>
                <w:lang w:eastAsia="en-US"/>
              </w:rPr>
              <w:fldChar w:fldCharType="end"/>
            </w:r>
            <w:bookmarkEnd w:id="4"/>
            <w:bookmarkEnd w:id="5"/>
          </w:p>
        </w:tc>
        <w:tc>
          <w:tcPr>
            <w:tcW w:w="958" w:type="dxa"/>
            <w:tcBorders>
              <w:top w:val="nil"/>
              <w:left w:val="nil"/>
              <w:bottom w:val="nil"/>
              <w:right w:val="nil"/>
            </w:tcBorders>
            <w:vAlign w:val="center"/>
            <w:hideMark/>
          </w:tcPr>
          <w:p w14:paraId="3CAB5E5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154E3A1F"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bookmarkStart w:id="6" w:name="OLE_LINK86"/>
      <w:bookmarkStart w:id="7" w:name="OLE_LINK85"/>
      <w:bookmarkStart w:id="8" w:name="RANGE!A47"/>
      <w:tr w:rsidR="00F96876" w:rsidRPr="00F96876" w14:paraId="5333155A" w14:textId="77777777" w:rsidTr="00F96876">
        <w:trPr>
          <w:trHeight w:val="1800"/>
        </w:trPr>
        <w:tc>
          <w:tcPr>
            <w:tcW w:w="5490" w:type="dxa"/>
            <w:tcBorders>
              <w:top w:val="nil"/>
              <w:left w:val="nil"/>
              <w:bottom w:val="nil"/>
              <w:right w:val="nil"/>
            </w:tcBorders>
            <w:vAlign w:val="center"/>
            <w:hideMark/>
          </w:tcPr>
          <w:p w14:paraId="45D799EB" w14:textId="3207112F"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"https://www.sciencedirect.com/science/article/pii/S0029549316301017"</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Sharma, S.L., C.S. Brooks, J.P. Schlegel, Y. Liu, T. Hibiki, M. Ishii and J.R. Buchanan.  2017. Turbulence-Induced Bubble Collision Force Modeling and Validation in Adiabatic Two Phase Flow Using CFD.  Nuclear Engineering and Design 312, pp. 399-409.</w:t>
            </w:r>
            <w:r w:rsidRPr="00797FFE">
              <w:rPr>
                <w:rFonts w:ascii="Arial" w:eastAsia="Arial" w:hAnsi="Arial" w:cs="Arial"/>
                <w:color w:val="467886"/>
                <w:u w:val="single"/>
                <w:lang w:eastAsia="en-US"/>
              </w:rPr>
              <w:fldChar w:fldCharType="end"/>
            </w:r>
            <w:bookmarkEnd w:id="6"/>
            <w:bookmarkEnd w:id="7"/>
            <w:bookmarkEnd w:id="8"/>
          </w:p>
        </w:tc>
        <w:tc>
          <w:tcPr>
            <w:tcW w:w="958" w:type="dxa"/>
            <w:tcBorders>
              <w:top w:val="nil"/>
              <w:left w:val="nil"/>
              <w:bottom w:val="nil"/>
              <w:right w:val="nil"/>
            </w:tcBorders>
            <w:vAlign w:val="center"/>
            <w:hideMark/>
          </w:tcPr>
          <w:p w14:paraId="7B3899E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4575CC80"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bookmarkStart w:id="9" w:name="OLE_LINK68"/>
      <w:bookmarkStart w:id="10" w:name="OLE_LINK67"/>
      <w:bookmarkStart w:id="11" w:name="RANGE!A48"/>
      <w:tr w:rsidR="00F96876" w:rsidRPr="00F96876" w14:paraId="516BB8ED" w14:textId="77777777" w:rsidTr="00F96876">
        <w:trPr>
          <w:trHeight w:val="1200"/>
        </w:trPr>
        <w:tc>
          <w:tcPr>
            <w:tcW w:w="5490" w:type="dxa"/>
            <w:tcBorders>
              <w:top w:val="nil"/>
              <w:left w:val="nil"/>
              <w:bottom w:val="nil"/>
              <w:right w:val="nil"/>
            </w:tcBorders>
            <w:vAlign w:val="center"/>
            <w:hideMark/>
          </w:tcPr>
          <w:p w14:paraId="69C70924" w14:textId="115CA1D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lastRenderedPageBreak/>
              <w:fldChar w:fldCharType="begin"/>
            </w:r>
            <w:r w:rsidRPr="00797FFE">
              <w:rPr>
                <w:rFonts w:ascii="Arial" w:eastAsia="Arial" w:hAnsi="Arial" w:cs="Arial"/>
                <w:color w:val="467886"/>
                <w:u w:val="single"/>
                <w:lang w:eastAsia="en-US"/>
              </w:rPr>
              <w:instrText>HYPERLINK "https://www.sciencedirect.com/science/article/pii/S0029549316304149"</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Yang, X., J.P. Schlegel, Y. Liu, S. Paranjape, T. Hibiki and M. Ishii.  2016. Prediction of Interfacial Area Transport in a Scaled 8x8 BWR Rod Bundle.  Nuclear Engineering and Design 310, pp. 638-647.</w:t>
            </w:r>
            <w:r w:rsidRPr="00797FFE">
              <w:rPr>
                <w:rFonts w:ascii="Arial" w:eastAsia="Arial" w:hAnsi="Arial" w:cs="Arial"/>
                <w:color w:val="467886"/>
                <w:u w:val="single"/>
                <w:lang w:eastAsia="en-US"/>
              </w:rPr>
              <w:fldChar w:fldCharType="end"/>
            </w:r>
            <w:bookmarkEnd w:id="9"/>
            <w:bookmarkEnd w:id="10"/>
            <w:bookmarkEnd w:id="11"/>
          </w:p>
        </w:tc>
        <w:tc>
          <w:tcPr>
            <w:tcW w:w="958" w:type="dxa"/>
            <w:tcBorders>
              <w:top w:val="nil"/>
              <w:left w:val="nil"/>
              <w:bottom w:val="nil"/>
              <w:right w:val="nil"/>
            </w:tcBorders>
            <w:vAlign w:val="center"/>
            <w:hideMark/>
          </w:tcPr>
          <w:p w14:paraId="13B6960E"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5EA740BF"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bookmarkStart w:id="12" w:name="OLE_LINK70"/>
      <w:bookmarkStart w:id="13" w:name="RANGE!A49"/>
      <w:tr w:rsidR="00F96876" w:rsidRPr="00F96876" w14:paraId="0A897F94" w14:textId="77777777" w:rsidTr="00F96876">
        <w:trPr>
          <w:trHeight w:val="1200"/>
        </w:trPr>
        <w:tc>
          <w:tcPr>
            <w:tcW w:w="5490" w:type="dxa"/>
            <w:tcBorders>
              <w:top w:val="nil"/>
              <w:left w:val="nil"/>
              <w:bottom w:val="nil"/>
              <w:right w:val="nil"/>
            </w:tcBorders>
            <w:vAlign w:val="center"/>
            <w:hideMark/>
          </w:tcPr>
          <w:p w14:paraId="2CA23843" w14:textId="78D53C3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"https://www.sciencedirect.com/science/article/pii/S0029549316304228"</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Schlegel, J.P., T. Hibiki and M. Ishii. 2016. Characteristics of Two-Phase Flows in Large Diameter Channels.  Nuclear Engineering and Design 310, pp. 544-551.</w:t>
            </w:r>
            <w:r w:rsidRPr="00797FFE">
              <w:rPr>
                <w:rFonts w:ascii="Arial" w:eastAsia="Arial" w:hAnsi="Arial" w:cs="Arial"/>
                <w:color w:val="467886"/>
                <w:u w:val="single"/>
                <w:lang w:eastAsia="en-US"/>
              </w:rPr>
              <w:fldChar w:fldCharType="end"/>
            </w:r>
            <w:bookmarkEnd w:id="12"/>
            <w:bookmarkEnd w:id="13"/>
          </w:p>
        </w:tc>
        <w:tc>
          <w:tcPr>
            <w:tcW w:w="958" w:type="dxa"/>
            <w:tcBorders>
              <w:top w:val="nil"/>
              <w:left w:val="nil"/>
              <w:bottom w:val="nil"/>
              <w:right w:val="nil"/>
            </w:tcBorders>
            <w:vAlign w:val="center"/>
            <w:hideMark/>
          </w:tcPr>
          <w:p w14:paraId="665525D9"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6B99E8EB"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and data analysis, primary author</w:t>
            </w:r>
          </w:p>
        </w:tc>
      </w:tr>
      <w:bookmarkStart w:id="14" w:name="OLE_LINK72"/>
      <w:bookmarkStart w:id="15" w:name="RANGE!A50"/>
      <w:tr w:rsidR="00F96876" w:rsidRPr="00F96876" w14:paraId="1415EAEA" w14:textId="77777777" w:rsidTr="00F96876">
        <w:trPr>
          <w:trHeight w:val="1200"/>
        </w:trPr>
        <w:tc>
          <w:tcPr>
            <w:tcW w:w="5490" w:type="dxa"/>
            <w:tcBorders>
              <w:top w:val="nil"/>
              <w:left w:val="nil"/>
              <w:bottom w:val="nil"/>
              <w:right w:val="nil"/>
            </w:tcBorders>
            <w:vAlign w:val="center"/>
            <w:hideMark/>
          </w:tcPr>
          <w:p w14:paraId="57EFFC26" w14:textId="43E5DAC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"https://www.sciencedirect.com/science/article/pii/S0306454916300482"</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Clark, C., J.P. Schlegel, T. Hibiki and M. Ishii.  2016. Uncertainty in RELAP5/MOD3.2 Interfacial Drag Calculations for Downward Two-Phase Flow. Annals of Nuclear Energy 94, pp. 230-240.</w:t>
            </w:r>
            <w:r w:rsidRPr="00797FFE">
              <w:rPr>
                <w:rFonts w:ascii="Arial" w:eastAsia="Arial" w:hAnsi="Arial" w:cs="Arial"/>
                <w:color w:val="467886"/>
                <w:u w:val="single"/>
                <w:lang w:eastAsia="en-US"/>
              </w:rPr>
              <w:fldChar w:fldCharType="end"/>
            </w:r>
            <w:bookmarkEnd w:id="14"/>
            <w:bookmarkEnd w:id="15"/>
          </w:p>
        </w:tc>
        <w:tc>
          <w:tcPr>
            <w:tcW w:w="958" w:type="dxa"/>
            <w:tcBorders>
              <w:top w:val="nil"/>
              <w:left w:val="nil"/>
              <w:bottom w:val="nil"/>
              <w:right w:val="nil"/>
            </w:tcBorders>
            <w:vAlign w:val="center"/>
            <w:hideMark/>
          </w:tcPr>
          <w:p w14:paraId="2CA91E2A"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0.96</w:t>
            </w:r>
          </w:p>
        </w:tc>
        <w:tc>
          <w:tcPr>
            <w:tcW w:w="2912" w:type="dxa"/>
            <w:tcBorders>
              <w:top w:val="nil"/>
              <w:left w:val="nil"/>
              <w:bottom w:val="nil"/>
              <w:right w:val="nil"/>
            </w:tcBorders>
            <w:vAlign w:val="center"/>
            <w:hideMark/>
          </w:tcPr>
          <w:p w14:paraId="6EF6FB5C"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bookmarkStart w:id="16" w:name="OLE_LINK61"/>
      <w:bookmarkStart w:id="17" w:name="OLE_LINK60"/>
      <w:bookmarkStart w:id="18" w:name="RANGE!A51"/>
      <w:tr w:rsidR="00F96876" w:rsidRPr="00F96876" w14:paraId="0452B4CD" w14:textId="77777777" w:rsidTr="00F96876">
        <w:trPr>
          <w:trHeight w:val="1800"/>
        </w:trPr>
        <w:tc>
          <w:tcPr>
            <w:tcW w:w="5490" w:type="dxa"/>
            <w:tcBorders>
              <w:top w:val="nil"/>
              <w:left w:val="nil"/>
              <w:bottom w:val="nil"/>
              <w:right w:val="nil"/>
            </w:tcBorders>
            <w:vAlign w:val="center"/>
            <w:hideMark/>
          </w:tcPr>
          <w:p w14:paraId="27E1DB77" w14:textId="2A16114A"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r w:rsidRPr="00797FFE">
              <w:rPr>
                <w:rFonts w:ascii="Arial" w:eastAsia="Arial" w:hAnsi="Arial" w:cs="Arial"/>
                <w:color w:val="467886"/>
                <w:u w:val="single"/>
                <w:lang w:eastAsia="en-US"/>
              </w:rPr>
              <w:fldChar w:fldCharType="begin"/>
            </w:r>
            <w:r w:rsidRPr="00797FFE">
              <w:rPr>
                <w:rFonts w:ascii="Arial" w:eastAsia="Arial" w:hAnsi="Arial" w:cs="Arial"/>
                <w:color w:val="467886"/>
                <w:u w:val="single"/>
                <w:lang w:eastAsia="en-US"/>
              </w:rPr>
              <w:instrText>HYPERLINK "https://www.researchgate.net/profile/Rami_Saeed2/publication/291973182_Uncertainty_of_Thermal_Characterization_of_Phase_Change_Material_by_Differential_Scanning_Calorimetry_Analysis/links/56a8322a08ae860e0255ad2b.pdf"</w:instrText>
            </w:r>
            <w:r w:rsidRPr="00797FFE">
              <w:rPr>
                <w:rFonts w:ascii="Arial" w:eastAsia="Arial" w:hAnsi="Arial" w:cs="Arial"/>
                <w:color w:val="467886"/>
                <w:u w:val="single"/>
                <w:lang w:eastAsia="en-US"/>
              </w:rPr>
            </w:r>
            <w:r w:rsidRPr="00797FFE">
              <w:rPr>
                <w:rFonts w:ascii="Arial" w:eastAsia="Arial" w:hAnsi="Arial" w:cs="Arial"/>
                <w:color w:val="467886"/>
                <w:u w:val="single"/>
                <w:lang w:eastAsia="en-US"/>
              </w:rPr>
              <w:fldChar w:fldCharType="separate"/>
            </w:r>
            <w:r w:rsidRPr="00797FFE">
              <w:rPr>
                <w:rFonts w:ascii="Arial" w:eastAsia="Arial" w:hAnsi="Arial" w:cs="Arial"/>
                <w:color w:val="467886"/>
                <w:u w:val="single"/>
                <w:lang w:eastAsia="en-US"/>
              </w:rPr>
              <w:t>Saeed, R.M., J.P. Schlegel, C. Castano, R. Sawafta.  2016. Uncertainty of Thermal Characterization of Phase Change Material by Differential Scanning Calorimetry Analysis.  International Journal of Engineering Research and Technology 5, pp. 405-412.</w:t>
            </w:r>
            <w:r w:rsidRPr="00797FFE">
              <w:rPr>
                <w:rFonts w:ascii="Arial" w:eastAsia="Arial" w:hAnsi="Arial" w:cs="Arial"/>
                <w:color w:val="467886"/>
                <w:u w:val="single"/>
                <w:lang w:eastAsia="en-US"/>
              </w:rPr>
              <w:fldChar w:fldCharType="end"/>
            </w:r>
            <w:bookmarkEnd w:id="16"/>
            <w:bookmarkEnd w:id="17"/>
            <w:bookmarkEnd w:id="18"/>
          </w:p>
        </w:tc>
        <w:tc>
          <w:tcPr>
            <w:tcW w:w="958" w:type="dxa"/>
            <w:tcBorders>
              <w:top w:val="nil"/>
              <w:left w:val="nil"/>
              <w:bottom w:val="nil"/>
              <w:right w:val="nil"/>
            </w:tcBorders>
            <w:vAlign w:val="center"/>
            <w:hideMark/>
          </w:tcPr>
          <w:p w14:paraId="1EAD3083"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1.76</w:t>
            </w:r>
          </w:p>
        </w:tc>
        <w:tc>
          <w:tcPr>
            <w:tcW w:w="2912" w:type="dxa"/>
            <w:tcBorders>
              <w:top w:val="nil"/>
              <w:left w:val="nil"/>
              <w:bottom w:val="nil"/>
              <w:right w:val="nil"/>
            </w:tcBorders>
            <w:vAlign w:val="center"/>
            <w:hideMark/>
          </w:tcPr>
          <w:p w14:paraId="752AC19E" w14:textId="2640BE80" w:rsidR="00F96876" w:rsidRPr="00F96876" w:rsidRDefault="00251DFB" w:rsidP="00F96876">
            <w:pPr>
              <w:ind w:left="371" w:hanging="371"/>
              <w:rPr>
                <w:rFonts w:ascii="Arial" w:eastAsia="Times New Roman" w:hAnsi="Arial" w:cs="Arial"/>
                <w:color w:val="000000"/>
                <w:lang w:eastAsia="en-US"/>
              </w:rPr>
            </w:pPr>
            <w:r>
              <w:rPr>
                <w:rFonts w:ascii="Arial" w:eastAsia="Times New Roman" w:hAnsi="Arial" w:cs="Arial"/>
                <w:color w:val="000000"/>
                <w:lang w:eastAsia="en-US"/>
              </w:rPr>
              <w:t>Co-w</w:t>
            </w:r>
            <w:r w:rsidRPr="00F96876">
              <w:rPr>
                <w:rFonts w:ascii="Arial" w:eastAsia="Times New Roman" w:hAnsi="Arial" w:cs="Arial"/>
                <w:color w:val="000000"/>
                <w:lang w:eastAsia="en-US"/>
              </w:rPr>
              <w:t>ritten with a student under my supervision</w:t>
            </w:r>
          </w:p>
        </w:tc>
      </w:tr>
      <w:tr w:rsidR="00F96876" w:rsidRPr="00F96876" w14:paraId="7EE09BC9" w14:textId="77777777" w:rsidTr="00F96876">
        <w:trPr>
          <w:trHeight w:val="1200"/>
        </w:trPr>
        <w:tc>
          <w:tcPr>
            <w:tcW w:w="5490" w:type="dxa"/>
            <w:tcBorders>
              <w:top w:val="nil"/>
              <w:left w:val="nil"/>
              <w:bottom w:val="nil"/>
              <w:right w:val="nil"/>
            </w:tcBorders>
            <w:vAlign w:val="center"/>
            <w:hideMark/>
          </w:tcPr>
          <w:p w14:paraId="73EECD40" w14:textId="6A3282FB"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0" w:history="1">
              <w:r w:rsidRPr="00797FFE">
                <w:rPr>
                  <w:rFonts w:ascii="Arial" w:eastAsia="Arial" w:hAnsi="Arial" w:cs="Arial"/>
                  <w:color w:val="467886"/>
                  <w:u w:val="single"/>
                  <w:lang w:eastAsia="en-US"/>
                </w:rPr>
                <w:t>Schlegel, J.P. and T. Hibiki. 2015. A Correlation for Interfacial Area Concentration in High Void Fraction Flows in Large Diameter Pipes. Chemical Engineering Science 131, pp 172-186.</w:t>
              </w:r>
            </w:hyperlink>
          </w:p>
        </w:tc>
        <w:tc>
          <w:tcPr>
            <w:tcW w:w="958" w:type="dxa"/>
            <w:tcBorders>
              <w:top w:val="nil"/>
              <w:left w:val="nil"/>
              <w:bottom w:val="nil"/>
              <w:right w:val="nil"/>
            </w:tcBorders>
            <w:vAlign w:val="center"/>
            <w:hideMark/>
          </w:tcPr>
          <w:p w14:paraId="2B44F39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2.61</w:t>
            </w:r>
          </w:p>
        </w:tc>
        <w:tc>
          <w:tcPr>
            <w:tcW w:w="2912" w:type="dxa"/>
            <w:tcBorders>
              <w:top w:val="nil"/>
              <w:left w:val="nil"/>
              <w:bottom w:val="nil"/>
              <w:right w:val="nil"/>
            </w:tcBorders>
            <w:vAlign w:val="center"/>
            <w:hideMark/>
          </w:tcPr>
          <w:p w14:paraId="0F4255C2"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model development and data analysis, primary author</w:t>
            </w:r>
          </w:p>
        </w:tc>
      </w:tr>
      <w:tr w:rsidR="00F96876" w:rsidRPr="00F96876" w14:paraId="6411D7CF" w14:textId="77777777" w:rsidTr="00F96876">
        <w:trPr>
          <w:trHeight w:val="1500"/>
        </w:trPr>
        <w:tc>
          <w:tcPr>
            <w:tcW w:w="5490" w:type="dxa"/>
            <w:tcBorders>
              <w:top w:val="nil"/>
              <w:left w:val="nil"/>
              <w:bottom w:val="nil"/>
              <w:right w:val="nil"/>
            </w:tcBorders>
            <w:vAlign w:val="center"/>
            <w:hideMark/>
          </w:tcPr>
          <w:p w14:paraId="09C56396" w14:textId="057598B4"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1" w:history="1">
              <w:r w:rsidRPr="00797FFE">
                <w:rPr>
                  <w:rFonts w:ascii="Arial" w:eastAsia="Arial" w:hAnsi="Arial" w:cs="Arial"/>
                  <w:color w:val="467886"/>
                  <w:u w:val="single"/>
                  <w:lang w:eastAsia="en-US"/>
                </w:rPr>
                <w:t>Shi, S., J.P. Schlegel, C.S. Brooks, Y.C. Lin, J. Eoh, Z. Liu, Q. Zhu, Y. Liu, T. Hibiki, and M. Ishii. 2015. Experimental investigation of natural circulation instability in a BWR-type small modular reactor. Progress in Nuclear Energy 85, pp. 96-107.</w:t>
              </w:r>
            </w:hyperlink>
          </w:p>
        </w:tc>
        <w:tc>
          <w:tcPr>
            <w:tcW w:w="958" w:type="dxa"/>
            <w:tcBorders>
              <w:top w:val="nil"/>
              <w:left w:val="nil"/>
              <w:bottom w:val="nil"/>
              <w:right w:val="nil"/>
            </w:tcBorders>
            <w:vAlign w:val="center"/>
            <w:hideMark/>
          </w:tcPr>
          <w:p w14:paraId="748A24D1"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1.12</w:t>
            </w:r>
          </w:p>
        </w:tc>
        <w:tc>
          <w:tcPr>
            <w:tcW w:w="2912" w:type="dxa"/>
            <w:tcBorders>
              <w:top w:val="nil"/>
              <w:left w:val="nil"/>
              <w:bottom w:val="nil"/>
              <w:right w:val="nil"/>
            </w:tcBorders>
            <w:vAlign w:val="center"/>
            <w:hideMark/>
          </w:tcPr>
          <w:p w14:paraId="72B35005"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2D54F45C" w14:textId="77777777" w:rsidTr="00F96876">
        <w:trPr>
          <w:trHeight w:val="1200"/>
        </w:trPr>
        <w:tc>
          <w:tcPr>
            <w:tcW w:w="5490" w:type="dxa"/>
            <w:tcBorders>
              <w:top w:val="nil"/>
              <w:left w:val="nil"/>
              <w:bottom w:val="nil"/>
              <w:right w:val="nil"/>
            </w:tcBorders>
            <w:vAlign w:val="center"/>
            <w:hideMark/>
          </w:tcPr>
          <w:p w14:paraId="1B91141E" w14:textId="544BA8CD"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2" w:history="1">
              <w:r w:rsidRPr="00797FFE">
                <w:rPr>
                  <w:rFonts w:ascii="Arial" w:eastAsia="Arial" w:hAnsi="Arial" w:cs="Arial"/>
                  <w:color w:val="467886"/>
                  <w:u w:val="single"/>
                  <w:lang w:eastAsia="en-US"/>
                </w:rPr>
                <w:t>Schlegel, J.P., T. Hibiki and M. Ishii. 2015. Two-Group Modeling of Interfacial Area Transport in Large Diameter Channels.  Nuclear Engineering and Design 293, pp. 75-86.</w:t>
              </w:r>
            </w:hyperlink>
          </w:p>
        </w:tc>
        <w:tc>
          <w:tcPr>
            <w:tcW w:w="958" w:type="dxa"/>
            <w:tcBorders>
              <w:top w:val="nil"/>
              <w:left w:val="nil"/>
              <w:bottom w:val="nil"/>
              <w:right w:val="nil"/>
            </w:tcBorders>
            <w:vAlign w:val="center"/>
            <w:hideMark/>
          </w:tcPr>
          <w:p w14:paraId="27BD764D"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2A7032AE"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model development and data analysis, primary author</w:t>
            </w:r>
          </w:p>
        </w:tc>
      </w:tr>
      <w:tr w:rsidR="00F96876" w:rsidRPr="00F96876" w14:paraId="024CD778" w14:textId="77777777" w:rsidTr="00F96876">
        <w:trPr>
          <w:trHeight w:val="1800"/>
        </w:trPr>
        <w:tc>
          <w:tcPr>
            <w:tcW w:w="5490" w:type="dxa"/>
            <w:tcBorders>
              <w:top w:val="nil"/>
              <w:left w:val="nil"/>
              <w:bottom w:val="nil"/>
              <w:right w:val="nil"/>
            </w:tcBorders>
            <w:vAlign w:val="center"/>
            <w:hideMark/>
          </w:tcPr>
          <w:p w14:paraId="2F2F3B46" w14:textId="583C6B83"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3" w:history="1">
              <w:r w:rsidRPr="00797FFE">
                <w:rPr>
                  <w:rFonts w:ascii="Arial" w:eastAsia="Arial" w:hAnsi="Arial" w:cs="Arial"/>
                  <w:color w:val="467886"/>
                  <w:u w:val="single"/>
                  <w:lang w:eastAsia="en-US"/>
                </w:rPr>
                <w:t>Shi, S., Z. Wu, Z. Liu, J.P. Schlegel, C.S. Brooks, J. Eoh, Y. Yan, Y. Liu, W.S. Yang, and M. Ishii.  2015. Experimental study of natural circulation instability with void reactivity feedback during startup transients for a BWR-type SMR. Progress in Nuclear Energy 83, pp. 73-81.</w:t>
              </w:r>
            </w:hyperlink>
          </w:p>
        </w:tc>
        <w:tc>
          <w:tcPr>
            <w:tcW w:w="958" w:type="dxa"/>
            <w:tcBorders>
              <w:top w:val="nil"/>
              <w:left w:val="nil"/>
              <w:bottom w:val="nil"/>
              <w:right w:val="nil"/>
            </w:tcBorders>
            <w:vAlign w:val="center"/>
            <w:hideMark/>
          </w:tcPr>
          <w:p w14:paraId="4201BBB4"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1.12</w:t>
            </w:r>
          </w:p>
        </w:tc>
        <w:tc>
          <w:tcPr>
            <w:tcW w:w="2912" w:type="dxa"/>
            <w:tcBorders>
              <w:top w:val="nil"/>
              <w:left w:val="nil"/>
              <w:bottom w:val="nil"/>
              <w:right w:val="nil"/>
            </w:tcBorders>
            <w:vAlign w:val="center"/>
            <w:hideMark/>
          </w:tcPr>
          <w:p w14:paraId="578AC8F9"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45F51781" w14:textId="77777777" w:rsidTr="00F96876">
        <w:trPr>
          <w:trHeight w:val="1200"/>
        </w:trPr>
        <w:tc>
          <w:tcPr>
            <w:tcW w:w="5490" w:type="dxa"/>
            <w:tcBorders>
              <w:top w:val="nil"/>
              <w:left w:val="nil"/>
              <w:bottom w:val="nil"/>
              <w:right w:val="nil"/>
            </w:tcBorders>
            <w:vAlign w:val="center"/>
            <w:hideMark/>
          </w:tcPr>
          <w:p w14:paraId="58F2D65B" w14:textId="5243A6DD"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4" w:history="1">
              <w:r w:rsidRPr="00797FFE">
                <w:rPr>
                  <w:rFonts w:ascii="Arial" w:eastAsia="Arial" w:hAnsi="Arial" w:cs="Arial"/>
                  <w:color w:val="467886"/>
                  <w:u w:val="single"/>
                  <w:lang w:eastAsia="en-US"/>
                </w:rPr>
                <w:t>Schlegel, J.P., S. Sharma, R.M. Cuenca, T. Hibiki, M. Ishii. 2014. Local Flow Structure Beyond Bubbly Flow in Large Diameter Channels. International Journal of Heat and Fluid Flow 47, pp. 42-56.</w:t>
              </w:r>
            </w:hyperlink>
          </w:p>
        </w:tc>
        <w:tc>
          <w:tcPr>
            <w:tcW w:w="958" w:type="dxa"/>
            <w:tcBorders>
              <w:top w:val="nil"/>
              <w:left w:val="nil"/>
              <w:bottom w:val="nil"/>
              <w:right w:val="nil"/>
            </w:tcBorders>
            <w:vAlign w:val="center"/>
            <w:hideMark/>
          </w:tcPr>
          <w:p w14:paraId="7716510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1.78</w:t>
            </w:r>
          </w:p>
        </w:tc>
        <w:tc>
          <w:tcPr>
            <w:tcW w:w="2912" w:type="dxa"/>
            <w:tcBorders>
              <w:top w:val="nil"/>
              <w:left w:val="nil"/>
              <w:bottom w:val="nil"/>
              <w:right w:val="nil"/>
            </w:tcBorders>
            <w:vAlign w:val="center"/>
            <w:hideMark/>
          </w:tcPr>
          <w:p w14:paraId="2E2E6C14"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and data analysis, primary author</w:t>
            </w:r>
          </w:p>
        </w:tc>
      </w:tr>
      <w:tr w:rsidR="00F96876" w:rsidRPr="00F96876" w14:paraId="65E3528C" w14:textId="77777777" w:rsidTr="00F96876">
        <w:trPr>
          <w:trHeight w:val="1800"/>
        </w:trPr>
        <w:tc>
          <w:tcPr>
            <w:tcW w:w="5490" w:type="dxa"/>
            <w:tcBorders>
              <w:top w:val="nil"/>
              <w:left w:val="nil"/>
              <w:bottom w:val="nil"/>
              <w:right w:val="nil"/>
            </w:tcBorders>
            <w:vAlign w:val="center"/>
            <w:hideMark/>
          </w:tcPr>
          <w:p w14:paraId="66937A57" w14:textId="7858D7BB"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5" w:history="1">
              <w:r w:rsidRPr="00797FFE">
                <w:rPr>
                  <w:rFonts w:ascii="Arial" w:eastAsia="Arial" w:hAnsi="Arial" w:cs="Arial"/>
                  <w:color w:val="467886"/>
                  <w:u w:val="single"/>
                  <w:lang w:eastAsia="en-US"/>
                </w:rPr>
                <w:t>Griffiths, M.J., J.P. Schlegel, T. Hibiki, M. Ishii, I. Kinoshita and Y. Yoshida.  2014.  Phenomena Identification and Ranking Table for Thermal-Hydraulic Phenomena During a Small-Break LOCA with Loss of High Pressure Injection.  Progress in Nuclear Energy 73, pp. 51-63.</w:t>
              </w:r>
            </w:hyperlink>
          </w:p>
        </w:tc>
        <w:tc>
          <w:tcPr>
            <w:tcW w:w="958" w:type="dxa"/>
            <w:tcBorders>
              <w:top w:val="nil"/>
              <w:left w:val="nil"/>
              <w:bottom w:val="nil"/>
              <w:right w:val="nil"/>
            </w:tcBorders>
            <w:vAlign w:val="center"/>
            <w:hideMark/>
          </w:tcPr>
          <w:p w14:paraId="42C94A93"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1.12</w:t>
            </w:r>
          </w:p>
        </w:tc>
        <w:tc>
          <w:tcPr>
            <w:tcW w:w="2912" w:type="dxa"/>
            <w:tcBorders>
              <w:top w:val="nil"/>
              <w:left w:val="nil"/>
              <w:bottom w:val="nil"/>
              <w:right w:val="nil"/>
            </w:tcBorders>
            <w:vAlign w:val="center"/>
            <w:hideMark/>
          </w:tcPr>
          <w:p w14:paraId="3F3EC39E"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tr w:rsidR="00F96876" w:rsidRPr="00F96876" w14:paraId="5DFB8BEF" w14:textId="77777777" w:rsidTr="00F96876">
        <w:trPr>
          <w:trHeight w:val="1500"/>
        </w:trPr>
        <w:tc>
          <w:tcPr>
            <w:tcW w:w="5490" w:type="dxa"/>
            <w:tcBorders>
              <w:top w:val="nil"/>
              <w:left w:val="nil"/>
              <w:bottom w:val="nil"/>
              <w:right w:val="nil"/>
            </w:tcBorders>
            <w:vAlign w:val="center"/>
            <w:hideMark/>
          </w:tcPr>
          <w:p w14:paraId="5CE2B001" w14:textId="1FDDDF16"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6" w:history="1">
              <w:r w:rsidRPr="00797FFE">
                <w:rPr>
                  <w:rFonts w:ascii="Arial" w:eastAsia="Arial" w:hAnsi="Arial" w:cs="Arial"/>
                  <w:color w:val="467886"/>
                  <w:u w:val="single"/>
                  <w:lang w:eastAsia="en-US"/>
                </w:rPr>
                <w:t>Griffiths, M.J., J.P. Schlegel, S.W. Chen, T. Hibiki, M. Ishii, I. Kinoshita, T. Yoshida.  2014. Uncertainty Evaluation of the Chexal-Lellouche Correlation for Void Fraction in Rod Bundles. Annals of Nuclear Energy.  Progress in Nuclear Energy 74, pp. 143-153.</w:t>
              </w:r>
            </w:hyperlink>
          </w:p>
        </w:tc>
        <w:tc>
          <w:tcPr>
            <w:tcW w:w="958" w:type="dxa"/>
            <w:tcBorders>
              <w:top w:val="nil"/>
              <w:left w:val="nil"/>
              <w:bottom w:val="nil"/>
              <w:right w:val="nil"/>
            </w:tcBorders>
            <w:vAlign w:val="center"/>
            <w:hideMark/>
          </w:tcPr>
          <w:p w14:paraId="7F870CD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1.12</w:t>
            </w:r>
          </w:p>
        </w:tc>
        <w:tc>
          <w:tcPr>
            <w:tcW w:w="2912" w:type="dxa"/>
            <w:tcBorders>
              <w:top w:val="nil"/>
              <w:left w:val="nil"/>
              <w:bottom w:val="nil"/>
              <w:right w:val="nil"/>
            </w:tcBorders>
            <w:vAlign w:val="center"/>
            <w:hideMark/>
          </w:tcPr>
          <w:p w14:paraId="7B03DB28"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Supervised student, advised on data visualization, and provided technical review</w:t>
            </w:r>
          </w:p>
        </w:tc>
      </w:tr>
      <w:tr w:rsidR="00F96876" w:rsidRPr="00F96876" w14:paraId="2A71C89B" w14:textId="77777777" w:rsidTr="00F96876">
        <w:trPr>
          <w:trHeight w:val="1200"/>
        </w:trPr>
        <w:tc>
          <w:tcPr>
            <w:tcW w:w="5490" w:type="dxa"/>
            <w:tcBorders>
              <w:top w:val="nil"/>
              <w:left w:val="nil"/>
              <w:bottom w:val="nil"/>
              <w:right w:val="nil"/>
            </w:tcBorders>
            <w:vAlign w:val="center"/>
            <w:hideMark/>
          </w:tcPr>
          <w:p w14:paraId="16343A26" w14:textId="1B748653"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7" w:history="1">
              <w:r w:rsidRPr="00797FFE">
                <w:rPr>
                  <w:rFonts w:ascii="Arial" w:eastAsia="Arial" w:hAnsi="Arial" w:cs="Arial"/>
                  <w:color w:val="467886"/>
                  <w:u w:val="single"/>
                  <w:lang w:eastAsia="en-US"/>
                </w:rPr>
                <w:t>Schlegel, J.P., S. Miwa, M. Griffiths, T. Hibiki, M. Ishii.  2014.  Development of Impedance Void Meter for Evaluation of Flow Symmetry.  Annals of Nuclear Energy 63, pp. 525-532.</w:t>
              </w:r>
            </w:hyperlink>
          </w:p>
        </w:tc>
        <w:tc>
          <w:tcPr>
            <w:tcW w:w="958" w:type="dxa"/>
            <w:tcBorders>
              <w:top w:val="nil"/>
              <w:left w:val="nil"/>
              <w:bottom w:val="nil"/>
              <w:right w:val="nil"/>
            </w:tcBorders>
            <w:vAlign w:val="center"/>
            <w:hideMark/>
          </w:tcPr>
          <w:p w14:paraId="6CA793FA"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1.02</w:t>
            </w:r>
          </w:p>
        </w:tc>
        <w:tc>
          <w:tcPr>
            <w:tcW w:w="2912" w:type="dxa"/>
            <w:tcBorders>
              <w:top w:val="nil"/>
              <w:left w:val="nil"/>
              <w:bottom w:val="nil"/>
              <w:right w:val="nil"/>
            </w:tcBorders>
            <w:vAlign w:val="center"/>
            <w:hideMark/>
          </w:tcPr>
          <w:p w14:paraId="73E4C54B"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and data analysis, primary author</w:t>
            </w:r>
          </w:p>
        </w:tc>
      </w:tr>
      <w:tr w:rsidR="00F96876" w:rsidRPr="00F96876" w14:paraId="5F78D101" w14:textId="77777777" w:rsidTr="00F96876">
        <w:trPr>
          <w:trHeight w:val="1200"/>
        </w:trPr>
        <w:tc>
          <w:tcPr>
            <w:tcW w:w="5490" w:type="dxa"/>
            <w:tcBorders>
              <w:top w:val="nil"/>
              <w:left w:val="nil"/>
              <w:bottom w:val="nil"/>
              <w:right w:val="nil"/>
            </w:tcBorders>
            <w:vAlign w:val="center"/>
            <w:hideMark/>
          </w:tcPr>
          <w:p w14:paraId="6A29AD9C" w14:textId="634A01DD"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8" w:history="1">
              <w:r w:rsidRPr="00797FFE">
                <w:rPr>
                  <w:rFonts w:ascii="Arial" w:eastAsia="Arial" w:hAnsi="Arial" w:cs="Arial"/>
                  <w:color w:val="467886"/>
                  <w:u w:val="single"/>
                  <w:lang w:eastAsia="en-US"/>
                </w:rPr>
                <w:t>Schlegel, J.P., C. Macke, T. Hibiki, M. Ishii.  2013. Modified Distribution Parameter for Churn-Turbulent Flow in Large Diameter Channels.  Nuclear Engineering and Design 263, pp. 138-150.</w:t>
              </w:r>
            </w:hyperlink>
          </w:p>
        </w:tc>
        <w:tc>
          <w:tcPr>
            <w:tcW w:w="958" w:type="dxa"/>
            <w:tcBorders>
              <w:top w:val="nil"/>
              <w:left w:val="nil"/>
              <w:bottom w:val="nil"/>
              <w:right w:val="nil"/>
            </w:tcBorders>
            <w:vAlign w:val="center"/>
            <w:hideMark/>
          </w:tcPr>
          <w:p w14:paraId="5BF6289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0D7F15ED"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model development and data analysis, primary author</w:t>
            </w:r>
          </w:p>
        </w:tc>
      </w:tr>
      <w:tr w:rsidR="00F96876" w:rsidRPr="00F96876" w14:paraId="378B4B84" w14:textId="77777777" w:rsidTr="00F96876">
        <w:trPr>
          <w:trHeight w:val="1800"/>
        </w:trPr>
        <w:tc>
          <w:tcPr>
            <w:tcW w:w="5490" w:type="dxa"/>
            <w:tcBorders>
              <w:top w:val="nil"/>
              <w:left w:val="nil"/>
              <w:bottom w:val="nil"/>
              <w:right w:val="nil"/>
            </w:tcBorders>
            <w:vAlign w:val="center"/>
            <w:hideMark/>
          </w:tcPr>
          <w:p w14:paraId="38F6FE23" w14:textId="395A0C28"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69" w:history="1">
              <w:r w:rsidRPr="00797FFE">
                <w:rPr>
                  <w:rFonts w:ascii="Arial" w:eastAsia="Arial" w:hAnsi="Arial" w:cs="Arial"/>
                  <w:color w:val="467886"/>
                  <w:u w:val="single"/>
                  <w:lang w:eastAsia="en-US"/>
                </w:rPr>
                <w:t>Yang, X., J.P. Schlegel, Y. Liu, S. Paranjape, T. Hibiki, M. Ishii. 2013.  Experimental Study of Interfacial Area Transport in Air-Water Two-Phase Flow in a Scaled 8x8 BWR Rod Bundle.  International Journal of Multiphase Flow 50, pp. 16-32.</w:t>
              </w:r>
            </w:hyperlink>
          </w:p>
        </w:tc>
        <w:tc>
          <w:tcPr>
            <w:tcW w:w="958" w:type="dxa"/>
            <w:tcBorders>
              <w:top w:val="nil"/>
              <w:left w:val="nil"/>
              <w:bottom w:val="nil"/>
              <w:right w:val="nil"/>
            </w:tcBorders>
            <w:vAlign w:val="center"/>
            <w:hideMark/>
          </w:tcPr>
          <w:p w14:paraId="76805855"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1.94</w:t>
            </w:r>
          </w:p>
        </w:tc>
        <w:tc>
          <w:tcPr>
            <w:tcW w:w="2912" w:type="dxa"/>
            <w:tcBorders>
              <w:top w:val="nil"/>
              <w:left w:val="nil"/>
              <w:bottom w:val="nil"/>
              <w:right w:val="nil"/>
            </w:tcBorders>
            <w:vAlign w:val="center"/>
            <w:hideMark/>
          </w:tcPr>
          <w:p w14:paraId="34C9A9FE"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71DF0E88" w14:textId="77777777" w:rsidTr="00F96876">
        <w:trPr>
          <w:trHeight w:val="1200"/>
        </w:trPr>
        <w:tc>
          <w:tcPr>
            <w:tcW w:w="5490" w:type="dxa"/>
            <w:tcBorders>
              <w:top w:val="nil"/>
              <w:left w:val="nil"/>
              <w:bottom w:val="nil"/>
              <w:right w:val="nil"/>
            </w:tcBorders>
            <w:vAlign w:val="center"/>
            <w:hideMark/>
          </w:tcPr>
          <w:p w14:paraId="75DCE369" w14:textId="7B6BBA43"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0" w:history="1">
              <w:r w:rsidRPr="00797FFE">
                <w:rPr>
                  <w:rFonts w:ascii="Arial" w:eastAsia="Arial" w:hAnsi="Arial" w:cs="Arial"/>
                  <w:color w:val="467886"/>
                  <w:u w:val="single"/>
                  <w:lang w:eastAsia="en-US"/>
                </w:rPr>
                <w:t>Smith, T.R., J.P. Schlegel, T. Hibiki, M. Ishii. 2012.  Mechanistic Modeling of Interfacial Area Transport in Large Diameter Pipes.  International Journal of Multiphase Flow 47, pp. 1-16.</w:t>
              </w:r>
            </w:hyperlink>
          </w:p>
        </w:tc>
        <w:tc>
          <w:tcPr>
            <w:tcW w:w="958" w:type="dxa"/>
            <w:tcBorders>
              <w:top w:val="nil"/>
              <w:left w:val="nil"/>
              <w:bottom w:val="nil"/>
              <w:right w:val="nil"/>
            </w:tcBorders>
            <w:vAlign w:val="center"/>
            <w:hideMark/>
          </w:tcPr>
          <w:p w14:paraId="360D38E4"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1.94</w:t>
            </w:r>
          </w:p>
        </w:tc>
        <w:tc>
          <w:tcPr>
            <w:tcW w:w="2912" w:type="dxa"/>
            <w:tcBorders>
              <w:top w:val="nil"/>
              <w:left w:val="nil"/>
              <w:bottom w:val="nil"/>
              <w:right w:val="nil"/>
            </w:tcBorders>
            <w:vAlign w:val="center"/>
            <w:hideMark/>
          </w:tcPr>
          <w:p w14:paraId="344C6582"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Primary author</w:t>
            </w:r>
          </w:p>
        </w:tc>
      </w:tr>
      <w:tr w:rsidR="00F96876" w:rsidRPr="00F96876" w14:paraId="10BE9451" w14:textId="77777777" w:rsidTr="00F96876">
        <w:trPr>
          <w:trHeight w:val="1500"/>
        </w:trPr>
        <w:tc>
          <w:tcPr>
            <w:tcW w:w="5490" w:type="dxa"/>
            <w:tcBorders>
              <w:top w:val="nil"/>
              <w:left w:val="nil"/>
              <w:bottom w:val="nil"/>
              <w:right w:val="nil"/>
            </w:tcBorders>
            <w:vAlign w:val="center"/>
            <w:hideMark/>
          </w:tcPr>
          <w:p w14:paraId="153D5D3D" w14:textId="1C0AC7A8"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1" w:history="1">
              <w:r w:rsidRPr="00797FFE">
                <w:rPr>
                  <w:rFonts w:ascii="Arial" w:eastAsia="Arial" w:hAnsi="Arial" w:cs="Arial"/>
                  <w:color w:val="467886"/>
                  <w:u w:val="single"/>
                  <w:lang w:eastAsia="en-US"/>
                </w:rPr>
                <w:t>Yang, X., J.P. Schlegel, Y. Liu, S. Paranjape, T. Hibiki and M. Ishii.  2012. Measurement and Modeling of Two-Phase Flow Parameters in Scaled 8x8 Rod Bundle.  International Journal of Heat and Fluid Flow 34, pp. 85-97.</w:t>
              </w:r>
            </w:hyperlink>
          </w:p>
        </w:tc>
        <w:tc>
          <w:tcPr>
            <w:tcW w:w="958" w:type="dxa"/>
            <w:tcBorders>
              <w:top w:val="nil"/>
              <w:left w:val="nil"/>
              <w:bottom w:val="nil"/>
              <w:right w:val="nil"/>
            </w:tcBorders>
            <w:vAlign w:val="center"/>
            <w:hideMark/>
          </w:tcPr>
          <w:p w14:paraId="6E2E9AF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1.78</w:t>
            </w:r>
          </w:p>
        </w:tc>
        <w:tc>
          <w:tcPr>
            <w:tcW w:w="2912" w:type="dxa"/>
            <w:tcBorders>
              <w:top w:val="nil"/>
              <w:left w:val="nil"/>
              <w:bottom w:val="nil"/>
              <w:right w:val="nil"/>
            </w:tcBorders>
            <w:vAlign w:val="center"/>
            <w:hideMark/>
          </w:tcPr>
          <w:p w14:paraId="0CFAE8B8"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Advised student in design of experiments, data visualization, and technical review</w:t>
            </w:r>
          </w:p>
        </w:tc>
      </w:tr>
      <w:tr w:rsidR="00F96876" w:rsidRPr="00F96876" w14:paraId="2CAFAB09" w14:textId="77777777" w:rsidTr="00F96876">
        <w:trPr>
          <w:trHeight w:val="1200"/>
        </w:trPr>
        <w:tc>
          <w:tcPr>
            <w:tcW w:w="5490" w:type="dxa"/>
            <w:tcBorders>
              <w:top w:val="nil"/>
              <w:left w:val="nil"/>
              <w:bottom w:val="nil"/>
              <w:right w:val="nil"/>
            </w:tcBorders>
            <w:vAlign w:val="center"/>
            <w:hideMark/>
          </w:tcPr>
          <w:p w14:paraId="7A4CA71D" w14:textId="0913CA6A"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2" w:history="1">
              <w:r w:rsidRPr="00797FFE">
                <w:rPr>
                  <w:rFonts w:ascii="Arial" w:eastAsia="Arial" w:hAnsi="Arial" w:cs="Arial"/>
                  <w:color w:val="467886"/>
                  <w:u w:val="single"/>
                  <w:lang w:eastAsia="en-US"/>
                </w:rPr>
                <w:t>Schlegel, J.P., S. Miwa, S. Chen, T. Hibiki and M. Ishii. 2012.  Experimental Study of Two-Phase Flow Structure in Large Diameter Pipes.  Experimental Thermal and Fluid Science 41, pp.12-22.</w:t>
              </w:r>
            </w:hyperlink>
          </w:p>
        </w:tc>
        <w:tc>
          <w:tcPr>
            <w:tcW w:w="958" w:type="dxa"/>
            <w:tcBorders>
              <w:top w:val="nil"/>
              <w:left w:val="nil"/>
              <w:bottom w:val="nil"/>
              <w:right w:val="nil"/>
            </w:tcBorders>
            <w:vAlign w:val="center"/>
            <w:hideMark/>
          </w:tcPr>
          <w:p w14:paraId="69B3EC8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2.08</w:t>
            </w:r>
          </w:p>
        </w:tc>
        <w:tc>
          <w:tcPr>
            <w:tcW w:w="2912" w:type="dxa"/>
            <w:tcBorders>
              <w:top w:val="nil"/>
              <w:left w:val="nil"/>
              <w:bottom w:val="nil"/>
              <w:right w:val="nil"/>
            </w:tcBorders>
            <w:vAlign w:val="center"/>
            <w:hideMark/>
          </w:tcPr>
          <w:p w14:paraId="36852380"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and data analysis, primary author</w:t>
            </w:r>
          </w:p>
        </w:tc>
      </w:tr>
      <w:tr w:rsidR="00F96876" w:rsidRPr="00F96876" w14:paraId="0BE788BB" w14:textId="77777777" w:rsidTr="00F96876">
        <w:trPr>
          <w:trHeight w:val="1200"/>
        </w:trPr>
        <w:tc>
          <w:tcPr>
            <w:tcW w:w="5490" w:type="dxa"/>
            <w:tcBorders>
              <w:top w:val="nil"/>
              <w:left w:val="nil"/>
              <w:bottom w:val="nil"/>
              <w:right w:val="nil"/>
            </w:tcBorders>
            <w:vAlign w:val="center"/>
            <w:hideMark/>
          </w:tcPr>
          <w:p w14:paraId="6A414153" w14:textId="609A6D12"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3" w:history="1">
              <w:r w:rsidRPr="00797FFE">
                <w:rPr>
                  <w:rFonts w:ascii="Arial" w:eastAsia="Arial" w:hAnsi="Arial" w:cs="Arial"/>
                  <w:color w:val="467886"/>
                  <w:u w:val="single"/>
                  <w:lang w:eastAsia="en-US"/>
                </w:rPr>
                <w:t>Smith, T.R., J.P. Schlegel, T. Hibiki and M. Ishii.  2012. Two-Phase Flow Structure in Large Diameter Pipes.  International Journal of Heat and Fluid Flow 33, pp. 156-167.</w:t>
              </w:r>
            </w:hyperlink>
          </w:p>
        </w:tc>
        <w:tc>
          <w:tcPr>
            <w:tcW w:w="958" w:type="dxa"/>
            <w:tcBorders>
              <w:top w:val="nil"/>
              <w:left w:val="nil"/>
              <w:bottom w:val="nil"/>
              <w:right w:val="nil"/>
            </w:tcBorders>
            <w:vAlign w:val="center"/>
            <w:hideMark/>
          </w:tcPr>
          <w:p w14:paraId="6473EAD0"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1.78</w:t>
            </w:r>
          </w:p>
        </w:tc>
        <w:tc>
          <w:tcPr>
            <w:tcW w:w="2912" w:type="dxa"/>
            <w:tcBorders>
              <w:top w:val="nil"/>
              <w:left w:val="nil"/>
              <w:bottom w:val="nil"/>
              <w:right w:val="nil"/>
            </w:tcBorders>
            <w:vAlign w:val="center"/>
            <w:hideMark/>
          </w:tcPr>
          <w:p w14:paraId="4E040959"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Primary author</w:t>
            </w:r>
          </w:p>
        </w:tc>
      </w:tr>
      <w:tr w:rsidR="00F96876" w:rsidRPr="00F96876" w14:paraId="15EB3EEE" w14:textId="77777777" w:rsidTr="00F96876">
        <w:trPr>
          <w:trHeight w:val="1500"/>
        </w:trPr>
        <w:tc>
          <w:tcPr>
            <w:tcW w:w="5490" w:type="dxa"/>
            <w:tcBorders>
              <w:top w:val="nil"/>
              <w:left w:val="nil"/>
              <w:bottom w:val="nil"/>
              <w:right w:val="nil"/>
            </w:tcBorders>
            <w:vAlign w:val="center"/>
            <w:hideMark/>
          </w:tcPr>
          <w:p w14:paraId="4C7528E7" w14:textId="59C305DE"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4" w:history="1">
              <w:r w:rsidRPr="00797FFE">
                <w:rPr>
                  <w:rFonts w:ascii="Arial" w:eastAsia="Arial" w:hAnsi="Arial" w:cs="Arial"/>
                  <w:color w:val="467886"/>
                  <w:u w:val="single"/>
                  <w:lang w:eastAsia="en-US"/>
                </w:rPr>
                <w:t>Schlegel, J.P., T. Hibiki and M. Ishii. 2010. Development of a Comprehensive set of Drift-Flux Constitutive Models for Pipes of Various Hydraulic Diameters.  Progress in Nuclear Energy 52(7), pp. 666-677.</w:t>
              </w:r>
            </w:hyperlink>
          </w:p>
        </w:tc>
        <w:tc>
          <w:tcPr>
            <w:tcW w:w="958" w:type="dxa"/>
            <w:tcBorders>
              <w:top w:val="nil"/>
              <w:left w:val="nil"/>
              <w:bottom w:val="nil"/>
              <w:right w:val="nil"/>
            </w:tcBorders>
            <w:vAlign w:val="center"/>
            <w:hideMark/>
          </w:tcPr>
          <w:p w14:paraId="45AEFDE2"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1.12</w:t>
            </w:r>
          </w:p>
        </w:tc>
        <w:tc>
          <w:tcPr>
            <w:tcW w:w="2912" w:type="dxa"/>
            <w:tcBorders>
              <w:top w:val="nil"/>
              <w:left w:val="nil"/>
              <w:bottom w:val="nil"/>
              <w:right w:val="nil"/>
            </w:tcBorders>
            <w:vAlign w:val="center"/>
            <w:hideMark/>
          </w:tcPr>
          <w:p w14:paraId="654EAA61"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model development, and data analysis, primary author</w:t>
            </w:r>
          </w:p>
        </w:tc>
      </w:tr>
      <w:tr w:rsidR="00F96876" w:rsidRPr="00F96876" w14:paraId="1C809E13" w14:textId="77777777" w:rsidTr="00F96876">
        <w:trPr>
          <w:trHeight w:val="1500"/>
        </w:trPr>
        <w:tc>
          <w:tcPr>
            <w:tcW w:w="5490" w:type="dxa"/>
            <w:tcBorders>
              <w:top w:val="nil"/>
              <w:left w:val="nil"/>
              <w:bottom w:val="nil"/>
              <w:right w:val="nil"/>
            </w:tcBorders>
            <w:vAlign w:val="center"/>
            <w:hideMark/>
          </w:tcPr>
          <w:p w14:paraId="7CD9F551" w14:textId="1EF455F7" w:rsidR="00F96876" w:rsidRPr="00797FFE" w:rsidRDefault="00F96876" w:rsidP="00945563">
            <w:pPr>
              <w:pStyle w:val="ListParagraph"/>
              <w:numPr>
                <w:ilvl w:val="0"/>
                <w:numId w:val="8"/>
              </w:numPr>
              <w:ind w:left="333"/>
              <w:jc w:val="both"/>
              <w:rPr>
                <w:rFonts w:ascii="Arial" w:eastAsia="Times New Roman" w:hAnsi="Arial" w:cs="Arial"/>
                <w:color w:val="467886"/>
                <w:u w:val="single"/>
                <w:lang w:eastAsia="en-US"/>
              </w:rPr>
            </w:pPr>
            <w:hyperlink r:id="rId75" w:history="1">
              <w:r w:rsidRPr="00797FFE">
                <w:rPr>
                  <w:rFonts w:ascii="Arial" w:eastAsia="Arial" w:hAnsi="Arial" w:cs="Arial"/>
                  <w:color w:val="467886"/>
                  <w:u w:val="single"/>
                  <w:lang w:eastAsia="en-US"/>
                </w:rPr>
                <w:t>Schlegel, J.P., P. Sawant, B. Ozar, S. Paranjape, T. Hibiki and M. Ishii. 2009. Void Fraction and Flow Regime in Adiabatic Upward Two-Phase Flow in Large Diameter Pipes.  Nuclear Engineering and Design 239, pp. 2864-2874.</w:t>
              </w:r>
            </w:hyperlink>
          </w:p>
        </w:tc>
        <w:tc>
          <w:tcPr>
            <w:tcW w:w="958" w:type="dxa"/>
            <w:tcBorders>
              <w:top w:val="nil"/>
              <w:left w:val="nil"/>
              <w:bottom w:val="nil"/>
              <w:right w:val="nil"/>
            </w:tcBorders>
            <w:vAlign w:val="center"/>
            <w:hideMark/>
          </w:tcPr>
          <w:p w14:paraId="50A521DB" w14:textId="77777777" w:rsidR="00F96876" w:rsidRPr="00F96876" w:rsidRDefault="00F96876" w:rsidP="00F96876">
            <w:pPr>
              <w:jc w:val="both"/>
              <w:rPr>
                <w:rFonts w:ascii="Arial" w:eastAsia="Times New Roman" w:hAnsi="Arial" w:cs="Arial"/>
                <w:color w:val="000000"/>
                <w:lang w:eastAsia="en-US"/>
              </w:rPr>
            </w:pPr>
            <w:r w:rsidRPr="00F96876">
              <w:rPr>
                <w:rFonts w:ascii="Arial" w:eastAsia="Times New Roman" w:hAnsi="Arial" w:cs="Arial"/>
                <w:color w:val="000000"/>
                <w:lang w:eastAsia="en-US"/>
              </w:rPr>
              <w:t>0.97</w:t>
            </w:r>
          </w:p>
        </w:tc>
        <w:tc>
          <w:tcPr>
            <w:tcW w:w="2912" w:type="dxa"/>
            <w:tcBorders>
              <w:top w:val="nil"/>
              <w:left w:val="nil"/>
              <w:bottom w:val="nil"/>
              <w:right w:val="nil"/>
            </w:tcBorders>
            <w:vAlign w:val="center"/>
            <w:hideMark/>
          </w:tcPr>
          <w:p w14:paraId="6A10AB18" w14:textId="77777777" w:rsidR="00F96876" w:rsidRPr="00F96876" w:rsidRDefault="00F96876" w:rsidP="00F96876">
            <w:pPr>
              <w:ind w:left="371" w:hanging="371"/>
              <w:rPr>
                <w:rFonts w:ascii="Arial" w:eastAsia="Times New Roman" w:hAnsi="Arial" w:cs="Arial"/>
                <w:color w:val="000000"/>
                <w:lang w:eastAsia="en-US"/>
              </w:rPr>
            </w:pPr>
            <w:r w:rsidRPr="00F96876">
              <w:rPr>
                <w:rFonts w:ascii="Arial" w:eastAsia="Times New Roman" w:hAnsi="Arial" w:cs="Arial"/>
                <w:color w:val="000000"/>
                <w:lang w:eastAsia="en-US"/>
              </w:rPr>
              <w:t>Performed all experiments, model development, and data analysis, primary author</w:t>
            </w:r>
          </w:p>
        </w:tc>
      </w:tr>
    </w:tbl>
    <w:p w14:paraId="78203F3A" w14:textId="77777777" w:rsidR="00033BA8" w:rsidRDefault="00033BA8" w:rsidP="00A970B8">
      <w:pPr>
        <w:widowControl w:val="0"/>
        <w:autoSpaceDE w:val="0"/>
        <w:autoSpaceDN w:val="0"/>
        <w:adjustRightInd w:val="0"/>
        <w:jc w:val="both"/>
        <w:rPr>
          <w:rFonts w:ascii="Arial" w:hAnsi="Arial" w:cs="Arial"/>
          <w:i/>
        </w:rPr>
      </w:pPr>
    </w:p>
    <w:p w14:paraId="39C54F33" w14:textId="6E817988" w:rsidR="00A970B8" w:rsidRPr="00B41613" w:rsidRDefault="00A970B8" w:rsidP="00A970B8">
      <w:pPr>
        <w:widowControl w:val="0"/>
        <w:autoSpaceDE w:val="0"/>
        <w:autoSpaceDN w:val="0"/>
        <w:adjustRightInd w:val="0"/>
        <w:jc w:val="both"/>
        <w:rPr>
          <w:rFonts w:ascii="Arial" w:hAnsi="Arial" w:cs="Arial"/>
          <w:i/>
        </w:rPr>
      </w:pPr>
      <w:r w:rsidRPr="00B41613">
        <w:rPr>
          <w:rFonts w:ascii="Arial" w:hAnsi="Arial" w:cs="Arial"/>
          <w:i/>
        </w:rPr>
        <w:t>Invited Presentations</w:t>
      </w:r>
    </w:p>
    <w:p w14:paraId="617C3915" w14:textId="6BF611C2" w:rsidR="00C50330" w:rsidRPr="00B41613" w:rsidRDefault="00C50330" w:rsidP="00945563">
      <w:pPr>
        <w:pStyle w:val="ListParagraph"/>
        <w:widowControl w:val="0"/>
        <w:numPr>
          <w:ilvl w:val="0"/>
          <w:numId w:val="5"/>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w:t>
      </w:r>
      <w:r w:rsidR="00E22097" w:rsidRPr="00B41613">
        <w:rPr>
          <w:rFonts w:ascii="Arial" w:hAnsi="Arial" w:cs="Arial"/>
        </w:rPr>
        <w:t xml:space="preserve">The Two-Fluid Model: Ishii’s Legacy to Industry Application. Idaho National Laboratory Distinguished Seminar Series. September 25, </w:t>
      </w:r>
      <w:r w:rsidR="00E22097" w:rsidRPr="00B41613">
        <w:rPr>
          <w:rFonts w:ascii="Arial" w:hAnsi="Arial" w:cs="Arial"/>
          <w:b/>
          <w:bCs/>
        </w:rPr>
        <w:t>2025.</w:t>
      </w:r>
    </w:p>
    <w:p w14:paraId="75A6C77F" w14:textId="77777777" w:rsidR="00A970B8" w:rsidRPr="00B41613" w:rsidRDefault="00A970B8" w:rsidP="00945563">
      <w:pPr>
        <w:pStyle w:val="ListParagraph"/>
        <w:widowControl w:val="0"/>
        <w:numPr>
          <w:ilvl w:val="0"/>
          <w:numId w:val="5"/>
        </w:numPr>
        <w:tabs>
          <w:tab w:val="left" w:pos="360"/>
        </w:tabs>
        <w:autoSpaceDE w:val="0"/>
        <w:autoSpaceDN w:val="0"/>
        <w:adjustRightInd w:val="0"/>
        <w:ind w:left="360"/>
        <w:jc w:val="both"/>
        <w:rPr>
          <w:rFonts w:ascii="Arial" w:hAnsi="Arial" w:cs="Arial"/>
        </w:rPr>
      </w:pPr>
      <w:r w:rsidRPr="00B41613">
        <w:rPr>
          <w:rFonts w:ascii="Arial" w:hAnsi="Arial" w:cs="Arial"/>
        </w:rPr>
        <w:t xml:space="preserve">Alajo, A., M. Gehrig, G. Gelles, J.P. Schlegel, J. Smith, and S. Usman.  Nuclear Power: X-Rays to Energy. Panel Discussion. St. Louis Academy of Sciences. April 4, </w:t>
      </w:r>
      <w:r w:rsidRPr="00B41613">
        <w:rPr>
          <w:rFonts w:ascii="Arial" w:hAnsi="Arial" w:cs="Arial"/>
          <w:b/>
        </w:rPr>
        <w:t>2018</w:t>
      </w:r>
      <w:r w:rsidRPr="00B41613">
        <w:rPr>
          <w:rFonts w:ascii="Arial" w:hAnsi="Arial" w:cs="Arial"/>
        </w:rPr>
        <w:t>.</w:t>
      </w:r>
    </w:p>
    <w:p w14:paraId="1A40506B" w14:textId="77777777" w:rsidR="00A970B8" w:rsidRPr="00B41613" w:rsidRDefault="00A970B8" w:rsidP="00945563">
      <w:pPr>
        <w:pStyle w:val="ListParagraph"/>
        <w:widowControl w:val="0"/>
        <w:numPr>
          <w:ilvl w:val="0"/>
          <w:numId w:val="5"/>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Nuclear Thermal Hydraulics Research at Missouri S&amp;T.  NPRE 596 Graduate Seminar.  Nuclear, Plasma and Radiological Engineering, University of Illinois – Urbana-Champaign.  December 2, </w:t>
      </w:r>
      <w:r w:rsidRPr="00B41613">
        <w:rPr>
          <w:rFonts w:ascii="Arial" w:hAnsi="Arial" w:cs="Arial"/>
          <w:b/>
        </w:rPr>
        <w:t>2014</w:t>
      </w:r>
      <w:r w:rsidRPr="00B41613">
        <w:rPr>
          <w:rFonts w:ascii="Arial" w:hAnsi="Arial" w:cs="Arial"/>
        </w:rPr>
        <w:t>.</w:t>
      </w:r>
    </w:p>
    <w:p w14:paraId="3059E753"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i/>
        </w:rPr>
      </w:pPr>
    </w:p>
    <w:p w14:paraId="040C1573" w14:textId="77777777" w:rsidR="00A970B8" w:rsidRPr="00B41613" w:rsidRDefault="00A970B8" w:rsidP="00A970B8">
      <w:pPr>
        <w:widowControl w:val="0"/>
        <w:tabs>
          <w:tab w:val="left" w:pos="360"/>
        </w:tabs>
        <w:autoSpaceDE w:val="0"/>
        <w:autoSpaceDN w:val="0"/>
        <w:adjustRightInd w:val="0"/>
        <w:ind w:left="360" w:hanging="360"/>
        <w:jc w:val="both"/>
        <w:rPr>
          <w:rFonts w:ascii="Arial" w:hAnsi="Arial" w:cs="Arial"/>
          <w:i/>
        </w:rPr>
      </w:pPr>
      <w:r w:rsidRPr="00B41613">
        <w:rPr>
          <w:rFonts w:ascii="Arial" w:hAnsi="Arial" w:cs="Arial"/>
          <w:i/>
        </w:rPr>
        <w:t>Conference Proceedings (Peer-Reviewed)</w:t>
      </w:r>
    </w:p>
    <w:p w14:paraId="70FA3573" w14:textId="61D36B42" w:rsidR="00637080" w:rsidRPr="00B41613" w:rsidRDefault="00637080"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bookmarkStart w:id="19" w:name="OLE_LINK1"/>
      <w:bookmarkStart w:id="20" w:name="OLE_LINK2"/>
      <w:r w:rsidRPr="00B41613">
        <w:rPr>
          <w:rFonts w:ascii="Arial" w:hAnsi="Arial" w:cs="Arial"/>
        </w:rPr>
        <w:t xml:space="preserve">Schlegel, J.P. </w:t>
      </w:r>
      <w:r w:rsidRPr="00B41613">
        <w:rPr>
          <w:rFonts w:ascii="Arial" w:hAnsi="Arial" w:cs="Arial"/>
          <w:b/>
          <w:bCs/>
        </w:rPr>
        <w:t>2026.</w:t>
      </w:r>
      <w:r w:rsidRPr="004C18C1">
        <w:rPr>
          <w:rFonts w:ascii="Arial" w:hAnsi="Arial" w:cs="Arial"/>
        </w:rPr>
        <w:t xml:space="preserve"> </w:t>
      </w:r>
      <w:r w:rsidR="004C18C1" w:rsidRPr="004C18C1">
        <w:rPr>
          <w:rFonts w:ascii="Arial" w:hAnsi="Arial" w:cs="Arial"/>
        </w:rPr>
        <w:t xml:space="preserve">Leveraging </w:t>
      </w:r>
      <w:r w:rsidRPr="00B41613">
        <w:rPr>
          <w:rFonts w:ascii="Arial" w:hAnsi="Arial" w:cs="Arial"/>
        </w:rPr>
        <w:t>Underground and Brownfield Infrastructure for Next-Generation Energy Systems. Modern Power Systems and Units. Krakow, Poland. May 20-22.</w:t>
      </w:r>
    </w:p>
    <w:p w14:paraId="743BF25D" w14:textId="4E4E5324" w:rsidR="00637080" w:rsidRPr="00B41613" w:rsidRDefault="00637080"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w:t>
      </w:r>
      <w:r w:rsidRPr="00B41613">
        <w:rPr>
          <w:rFonts w:ascii="Arial" w:hAnsi="Arial" w:cs="Arial"/>
          <w:b/>
          <w:bCs/>
        </w:rPr>
        <w:t xml:space="preserve">2026. </w:t>
      </w:r>
      <w:r w:rsidRPr="00B41613">
        <w:rPr>
          <w:rFonts w:ascii="Arial" w:hAnsi="Arial" w:cs="Arial"/>
        </w:rPr>
        <w:t>Powerplex: An Integrated Nuclear Energy and Advanced manufacturing Ecosystem for Next-Generation Power Systems. Modern Power Systems and Units. Krakow, Poland. May 20-22.</w:t>
      </w:r>
    </w:p>
    <w:p w14:paraId="5E9F9C64" w14:textId="4E6E1A77" w:rsidR="00224431" w:rsidRPr="00B41613" w:rsidRDefault="00224431"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 J.P. Schlegel, and P. Sabharwall. </w:t>
      </w:r>
      <w:r w:rsidRPr="00B41613">
        <w:rPr>
          <w:rFonts w:ascii="Arial" w:hAnsi="Arial" w:cs="Arial"/>
          <w:b/>
          <w:bCs/>
        </w:rPr>
        <w:t>2024.</w:t>
      </w:r>
      <w:r w:rsidRPr="00B41613">
        <w:rPr>
          <w:rFonts w:ascii="Arial" w:hAnsi="Arial" w:cs="Arial"/>
        </w:rPr>
        <w:t xml:space="preserve"> Steam Condensation Scaled Experiment in the Presence of Non-condensable Gas for Reactor Containment Passive Safety Analysis. 2024 International Congress on Advances in Nuclear Power Plants. Las Vegas, NV. June 16-19.</w:t>
      </w:r>
    </w:p>
    <w:p w14:paraId="2C3F8A56" w14:textId="77777777" w:rsidR="00224431" w:rsidRPr="00B41613" w:rsidRDefault="00224431"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 J.P. Schlegel, and P. Sabharwall. </w:t>
      </w:r>
      <w:r w:rsidRPr="00B41613">
        <w:rPr>
          <w:rFonts w:ascii="Arial" w:hAnsi="Arial" w:cs="Arial"/>
          <w:b/>
          <w:bCs/>
        </w:rPr>
        <w:t>2024.</w:t>
      </w:r>
      <w:r w:rsidRPr="00B41613">
        <w:rPr>
          <w:rFonts w:ascii="Arial" w:hAnsi="Arial" w:cs="Arial"/>
        </w:rPr>
        <w:t xml:space="preserve"> Reactor Containment Passive Safety Analysis: Steam Condensation in Presence of Non-condensable Gas Scaled Experiment and Modeling. Pacific Basin Nuclear Conference. Idaho Falls, ID. October 7-10.</w:t>
      </w:r>
    </w:p>
    <w:p w14:paraId="1CAACF33" w14:textId="77777777" w:rsidR="00AF5A98" w:rsidRPr="00B41613" w:rsidRDefault="00AF5A9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Bho</w:t>
      </w:r>
      <w:r w:rsidR="00BA00C2" w:rsidRPr="00B41613">
        <w:rPr>
          <w:rFonts w:ascii="Arial" w:hAnsi="Arial" w:cs="Arial"/>
        </w:rPr>
        <w:t>w</w:t>
      </w:r>
      <w:r w:rsidRPr="00B41613">
        <w:rPr>
          <w:rFonts w:ascii="Arial" w:hAnsi="Arial" w:cs="Arial"/>
        </w:rPr>
        <w:t xml:space="preserve">mik, P., J.P. Schlegel, and P. Sabharwall. </w:t>
      </w:r>
      <w:r w:rsidRPr="00B41613">
        <w:rPr>
          <w:rFonts w:ascii="Arial" w:hAnsi="Arial" w:cs="Arial"/>
          <w:b/>
          <w:bCs/>
        </w:rPr>
        <w:t>2023.</w:t>
      </w:r>
      <w:r w:rsidRPr="00B41613">
        <w:rPr>
          <w:rFonts w:ascii="Arial" w:hAnsi="Arial" w:cs="Arial"/>
        </w:rPr>
        <w:t xml:space="preserve"> Evaluation Scaling Effects of </w:t>
      </w:r>
      <w:r w:rsidRPr="00B41613">
        <w:rPr>
          <w:rFonts w:ascii="Arial" w:hAnsi="Arial" w:cs="Arial"/>
        </w:rPr>
        <w:lastRenderedPageBreak/>
        <w:t>Steam Condensation Physics-Based Model for Small Modular Reactors. ANS Annual Meeting. Indianapolis, IN. June 11-15.</w:t>
      </w:r>
    </w:p>
    <w:p w14:paraId="5FDB95B7" w14:textId="77777777" w:rsidR="00317A1D" w:rsidRPr="00B41613" w:rsidRDefault="00317A1D"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 J.P. Schlegel and P. Sabharwall. </w:t>
      </w:r>
      <w:r w:rsidRPr="00B41613">
        <w:rPr>
          <w:rFonts w:ascii="Arial" w:hAnsi="Arial" w:cs="Arial"/>
          <w:b/>
          <w:bCs/>
        </w:rPr>
        <w:t>2023.</w:t>
      </w:r>
      <w:r w:rsidRPr="00B41613">
        <w:rPr>
          <w:rFonts w:ascii="Arial" w:hAnsi="Arial" w:cs="Arial"/>
        </w:rPr>
        <w:t xml:space="preserve"> Assessment of RELAP5-3D Condensation Models for Small Modular Reactor Passive Safety.  20</w:t>
      </w:r>
      <w:r w:rsidRPr="00B41613">
        <w:rPr>
          <w:rFonts w:ascii="Arial" w:hAnsi="Arial" w:cs="Arial"/>
          <w:vertAlign w:val="superscript"/>
        </w:rPr>
        <w:t>th</w:t>
      </w:r>
      <w:r w:rsidRPr="00B41613">
        <w:rPr>
          <w:rFonts w:ascii="Arial" w:hAnsi="Arial" w:cs="Arial"/>
        </w:rPr>
        <w:t xml:space="preserve"> International Topical Meeting on Nuclear Reactor Thermal Hydraulics (NURETH-20). Washington, D.C. August 20-25.</w:t>
      </w:r>
    </w:p>
    <w:p w14:paraId="060B848C" w14:textId="77777777" w:rsidR="003D2AD8" w:rsidRPr="00B41613" w:rsidRDefault="003D2AD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 J.P. Schlegel, R.M. Saeed, and S. Sharma. </w:t>
      </w:r>
      <w:r w:rsidR="00D302AB" w:rsidRPr="00B41613">
        <w:rPr>
          <w:rFonts w:ascii="Arial" w:hAnsi="Arial" w:cs="Arial"/>
          <w:b/>
        </w:rPr>
        <w:t>2022</w:t>
      </w:r>
      <w:r w:rsidRPr="00B41613">
        <w:rPr>
          <w:rFonts w:ascii="Arial" w:hAnsi="Arial" w:cs="Arial"/>
          <w:b/>
        </w:rPr>
        <w:t>.</w:t>
      </w:r>
      <w:r w:rsidRPr="00B41613">
        <w:rPr>
          <w:rFonts w:ascii="Arial" w:hAnsi="Arial" w:cs="Arial"/>
        </w:rPr>
        <w:t xml:space="preserve"> CFD Validation and Assessment of Small Modular Reactor Passive Safety for Various Steam, Air, and Helium Mixtures.  19</w:t>
      </w:r>
      <w:r w:rsidRPr="00B41613">
        <w:rPr>
          <w:rFonts w:ascii="Arial" w:hAnsi="Arial" w:cs="Arial"/>
          <w:vertAlign w:val="superscript"/>
        </w:rPr>
        <w:t>th</w:t>
      </w:r>
      <w:r w:rsidRPr="00B41613">
        <w:rPr>
          <w:rFonts w:ascii="Arial" w:hAnsi="Arial" w:cs="Arial"/>
        </w:rPr>
        <w:t xml:space="preserve"> International Topical Meeting on Nuclear Reactor Thermal Hydraulics (NURETH-19).  Brussels, Belgium. March 6-11, 2022.</w:t>
      </w:r>
    </w:p>
    <w:p w14:paraId="02E89407" w14:textId="77777777" w:rsidR="0056216E" w:rsidRPr="00B41613" w:rsidRDefault="0056216E"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Hong, S., and J.P. Schlegel. </w:t>
      </w:r>
      <w:r w:rsidRPr="00B41613">
        <w:rPr>
          <w:rFonts w:ascii="Arial" w:hAnsi="Arial" w:cs="Arial"/>
          <w:b/>
        </w:rPr>
        <w:t>202</w:t>
      </w:r>
      <w:r w:rsidR="00D302AB" w:rsidRPr="00B41613">
        <w:rPr>
          <w:rFonts w:ascii="Arial" w:hAnsi="Arial" w:cs="Arial"/>
          <w:b/>
        </w:rPr>
        <w:t>2</w:t>
      </w:r>
      <w:r w:rsidRPr="00B41613">
        <w:rPr>
          <w:rFonts w:ascii="Arial" w:hAnsi="Arial" w:cs="Arial"/>
          <w:b/>
        </w:rPr>
        <w:t xml:space="preserve">. </w:t>
      </w:r>
      <w:r w:rsidRPr="00B41613">
        <w:rPr>
          <w:rFonts w:ascii="Arial" w:hAnsi="Arial" w:cs="Arial"/>
        </w:rPr>
        <w:t>Modeling and Simulation of dispersed Two-phase flow using Two Group IATE with Start-CCM code. 19</w:t>
      </w:r>
      <w:r w:rsidRPr="00B41613">
        <w:rPr>
          <w:rFonts w:ascii="Arial" w:hAnsi="Arial" w:cs="Arial"/>
          <w:vertAlign w:val="superscript"/>
        </w:rPr>
        <w:t>th</w:t>
      </w:r>
      <w:r w:rsidRPr="00B41613">
        <w:rPr>
          <w:rFonts w:ascii="Arial" w:hAnsi="Arial" w:cs="Arial"/>
        </w:rPr>
        <w:t xml:space="preserve"> International Topical Meeting on Nuclear Reactor Thermal Hydraulics (NURETH-19).  Brussels, Belgium. March 6-11, 2022.</w:t>
      </w:r>
    </w:p>
    <w:p w14:paraId="2F83879E" w14:textId="77777777" w:rsidR="00D302AB" w:rsidRPr="00B41613" w:rsidRDefault="00D302AB"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Gehrig, M., et al. </w:t>
      </w:r>
      <w:r w:rsidRPr="00B41613">
        <w:rPr>
          <w:rFonts w:ascii="Arial" w:hAnsi="Arial" w:cs="Arial"/>
          <w:b/>
        </w:rPr>
        <w:t>2021</w:t>
      </w:r>
      <w:r w:rsidRPr="00B41613">
        <w:rPr>
          <w:rFonts w:ascii="Arial" w:hAnsi="Arial" w:cs="Arial"/>
        </w:rPr>
        <w:t>. CFD Comparison between Additively Manufactured Ribbed Tubes and Original Designs for Helium Flow Loop Test Section. SOFE 2021. Denver, CO. December 12-16, 2021</w:t>
      </w:r>
    </w:p>
    <w:p w14:paraId="63F67F48" w14:textId="77777777" w:rsidR="00056656" w:rsidRPr="00B41613" w:rsidRDefault="00056656"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Alajo, A., T. Alhuzayme, and J. Schlegel. </w:t>
      </w:r>
      <w:r w:rsidRPr="00B41613">
        <w:rPr>
          <w:rFonts w:ascii="Arial" w:hAnsi="Arial" w:cs="Arial"/>
          <w:b/>
        </w:rPr>
        <w:t>2020.</w:t>
      </w:r>
      <w:r w:rsidRPr="00B41613">
        <w:rPr>
          <w:rFonts w:ascii="Arial" w:hAnsi="Arial" w:cs="Arial"/>
        </w:rPr>
        <w:t xml:space="preserve"> CFD Modeling of Hot-Channel for Potential High-Power Configuration of Missouri S&amp;T Reactor.  Transactions of the American Nuclear Society 122, pp. 877-880.</w:t>
      </w:r>
    </w:p>
    <w:p w14:paraId="027DD78F" w14:textId="77777777" w:rsidR="00A34606" w:rsidRPr="00B41613" w:rsidRDefault="00A34606"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Hong, S., J.P. Schlegel, and S. Sharma. </w:t>
      </w:r>
      <w:r w:rsidRPr="00B41613">
        <w:rPr>
          <w:rFonts w:ascii="Arial" w:hAnsi="Arial" w:cs="Arial"/>
          <w:b/>
        </w:rPr>
        <w:t>2020.</w:t>
      </w:r>
      <w:r w:rsidRPr="00B41613">
        <w:rPr>
          <w:rFonts w:ascii="Arial" w:hAnsi="Arial" w:cs="Arial"/>
        </w:rPr>
        <w:t xml:space="preserve"> CFD Analysis of S-Gamma Model Coupled With Two-Group Interfacial Area Transport Equations and AMUSIG Model for a Large Diameter Pipe. ICONE 28. Anaheim, CA. August 2-6.</w:t>
      </w:r>
    </w:p>
    <w:p w14:paraId="30C339BB" w14:textId="77777777" w:rsidR="00AA7408" w:rsidRPr="00B41613" w:rsidRDefault="00AA740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Swearingen, A., J.P. Schlegel, and T. Hibiki. </w:t>
      </w:r>
      <w:r w:rsidRPr="00B41613">
        <w:rPr>
          <w:rFonts w:ascii="Arial" w:hAnsi="Arial" w:cs="Arial"/>
          <w:b/>
        </w:rPr>
        <w:t>2020.</w:t>
      </w:r>
      <w:r w:rsidRPr="00B41613">
        <w:rPr>
          <w:rFonts w:ascii="Arial" w:hAnsi="Arial" w:cs="Arial"/>
        </w:rPr>
        <w:t xml:space="preserve"> Evaluation and Optimization of Void Fraction Prediction Accuracy.  Japan-US Seminar on Two Phase Flow.  Ann Arbor, MI. May 17-20.</w:t>
      </w:r>
    </w:p>
    <w:p w14:paraId="4C8A77ED" w14:textId="77777777" w:rsidR="00243249" w:rsidRPr="00B41613" w:rsidRDefault="00243249"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P.K., C. Mills, V. Kalra, J.P. Schlegel.  </w:t>
      </w:r>
      <w:r w:rsidRPr="00B41613">
        <w:rPr>
          <w:rFonts w:ascii="Arial" w:hAnsi="Arial" w:cs="Arial"/>
          <w:b/>
        </w:rPr>
        <w:t xml:space="preserve">2020.  </w:t>
      </w:r>
      <w:r w:rsidRPr="00B41613">
        <w:rPr>
          <w:rFonts w:ascii="Arial" w:hAnsi="Arial" w:cs="Arial"/>
        </w:rPr>
        <w:t>Scaled Facility Design for Condensation Heat Transfer Experiments for Small Modular Reactors.  ICONE-28. Anaheim, CA. August 2-6.</w:t>
      </w:r>
    </w:p>
    <w:p w14:paraId="7727AA64" w14:textId="77777777" w:rsidR="00243249" w:rsidRPr="00B41613" w:rsidRDefault="00243249"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Bhowmik, P.K., V. Kalra, S. Hong, and J.P. Schlegel. </w:t>
      </w:r>
      <w:r w:rsidRPr="00B41613">
        <w:rPr>
          <w:rFonts w:ascii="Arial" w:hAnsi="Arial" w:cs="Arial"/>
          <w:b/>
        </w:rPr>
        <w:t>2020.</w:t>
      </w:r>
      <w:r w:rsidRPr="00B41613">
        <w:rPr>
          <w:rFonts w:ascii="Arial" w:hAnsi="Arial" w:cs="Arial"/>
        </w:rPr>
        <w:t xml:space="preserve">  CFD Study of Steam Condensation Heat Transfer for Small Modular Reactors.  ICONE-28. Anaheim, CA. August 2-6.</w:t>
      </w:r>
    </w:p>
    <w:p w14:paraId="47C0C2BA" w14:textId="77777777" w:rsidR="00243249" w:rsidRPr="00B41613" w:rsidRDefault="00243249"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 Hong and J.P. Schlegel.  </w:t>
      </w:r>
      <w:r w:rsidRPr="00B41613">
        <w:rPr>
          <w:rFonts w:ascii="Arial" w:hAnsi="Arial" w:cs="Arial"/>
          <w:b/>
        </w:rPr>
        <w:t>2020.</w:t>
      </w:r>
      <w:r w:rsidRPr="00B41613">
        <w:rPr>
          <w:rFonts w:ascii="Arial" w:hAnsi="Arial" w:cs="Arial"/>
        </w:rPr>
        <w:t xml:space="preserve"> CFD Analysis of S-Gamma Model Coupled with Two-Group Interfacial Area Transport Equation and AMUSIG Model for Large Diameter Pipe. ICONE-28. Anaheim, CA. August 2-6.</w:t>
      </w:r>
    </w:p>
    <w:p w14:paraId="48FB31E9" w14:textId="77777777" w:rsidR="00377450" w:rsidRPr="00B41613" w:rsidRDefault="00377450"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Zhao, Y., Y.C. Lin, J.P. Schlegel, M. Ishii, and J.R. Buchanan. </w:t>
      </w:r>
      <w:r w:rsidRPr="00B41613">
        <w:rPr>
          <w:rFonts w:ascii="Arial" w:hAnsi="Arial" w:cs="Arial"/>
          <w:b/>
        </w:rPr>
        <w:t>2019.</w:t>
      </w:r>
      <w:r w:rsidRPr="00B41613">
        <w:rPr>
          <w:rFonts w:ascii="Arial" w:hAnsi="Arial" w:cs="Arial"/>
        </w:rPr>
        <w:t xml:space="preserve"> Bubble Nucleation Characteristics in Subcooled Boiling Flow for Pressure up to 600 kPa. Transactions of the ANS 121, pp. 1869-1871.</w:t>
      </w:r>
    </w:p>
    <w:p w14:paraId="67B69767" w14:textId="77777777" w:rsidR="00377450" w:rsidRPr="00B41613" w:rsidRDefault="00377450"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Hong, S.</w:t>
      </w:r>
      <w:r w:rsidRPr="00B41613">
        <w:rPr>
          <w:rFonts w:ascii="Arial" w:hAnsi="Arial" w:cs="Arial"/>
          <w:vertAlign w:val="superscript"/>
        </w:rPr>
        <w:t>1</w:t>
      </w:r>
      <w:r w:rsidRPr="00B41613">
        <w:rPr>
          <w:rFonts w:ascii="Arial" w:hAnsi="Arial" w:cs="Arial"/>
        </w:rPr>
        <w:t xml:space="preserve"> and J.P. Schlegel. </w:t>
      </w:r>
      <w:r w:rsidRPr="00B41613">
        <w:rPr>
          <w:rFonts w:ascii="Arial" w:hAnsi="Arial" w:cs="Arial"/>
          <w:b/>
        </w:rPr>
        <w:t xml:space="preserve">2019. </w:t>
      </w:r>
      <w:r w:rsidRPr="00B41613">
        <w:rPr>
          <w:rFonts w:ascii="Arial" w:hAnsi="Arial" w:cs="Arial"/>
        </w:rPr>
        <w:t>Evaluation of S-Gamma and AMUSIG Models for Solving Poulation Balance Equation of Coupled Two-Fluid Model for Large Diameter Channel.  Transactions of the ANS 121, pp. 1749-1752.</w:t>
      </w:r>
    </w:p>
    <w:p w14:paraId="62DB2980" w14:textId="77777777" w:rsidR="00A54BD8" w:rsidRPr="00B41613" w:rsidRDefault="00A54BD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Alhuzaymi, T., A.B. Alajo, and J.P. Schlegel. </w:t>
      </w:r>
      <w:r w:rsidRPr="00B41613">
        <w:rPr>
          <w:rFonts w:ascii="Arial" w:hAnsi="Arial" w:cs="Arial"/>
          <w:b/>
        </w:rPr>
        <w:t>2019.</w:t>
      </w:r>
      <w:r w:rsidRPr="00B41613">
        <w:rPr>
          <w:rFonts w:ascii="Arial" w:hAnsi="Arial" w:cs="Arial"/>
        </w:rPr>
        <w:t xml:space="preserve">  CFD Modeling of Hot-Channel for Potential High Power Configuration of Missouri S&amp;T Reactor.</w:t>
      </w:r>
    </w:p>
    <w:p w14:paraId="0CD40099"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Al-Naseri, H.</w:t>
      </w:r>
      <w:r w:rsidRPr="00B41613">
        <w:rPr>
          <w:rFonts w:ascii="Arial" w:hAnsi="Arial" w:cs="Arial"/>
          <w:vertAlign w:val="superscript"/>
        </w:rPr>
        <w:t>1</w:t>
      </w:r>
      <w:r w:rsidRPr="00B41613">
        <w:rPr>
          <w:rFonts w:ascii="Arial" w:hAnsi="Arial" w:cs="Arial"/>
        </w:rPr>
        <w:t xml:space="preserve">, J.P. Schlegel, and M. Al-Dahhan. </w:t>
      </w:r>
      <w:r w:rsidRPr="00B41613">
        <w:rPr>
          <w:rFonts w:ascii="Arial" w:hAnsi="Arial" w:cs="Arial"/>
          <w:b/>
        </w:rPr>
        <w:t>2019.</w:t>
      </w:r>
      <w:r w:rsidRPr="00B41613">
        <w:rPr>
          <w:rFonts w:ascii="Arial" w:hAnsi="Arial" w:cs="Arial"/>
        </w:rPr>
        <w:t xml:space="preserve"> The Effect of the Presence of Internals on the Flow Regime in Industrial-Scale Bubble Column Reactor.  AIChE </w:t>
      </w:r>
      <w:r w:rsidR="000366AD" w:rsidRPr="00B41613">
        <w:rPr>
          <w:rFonts w:ascii="Arial" w:hAnsi="Arial" w:cs="Arial"/>
        </w:rPr>
        <w:t xml:space="preserve">Annual </w:t>
      </w:r>
      <w:r w:rsidRPr="00B41613">
        <w:rPr>
          <w:rFonts w:ascii="Arial" w:hAnsi="Arial" w:cs="Arial"/>
        </w:rPr>
        <w:t xml:space="preserve">Meeting.  </w:t>
      </w:r>
      <w:r w:rsidR="000366AD" w:rsidRPr="00B41613">
        <w:rPr>
          <w:rFonts w:ascii="Arial" w:hAnsi="Arial" w:cs="Arial"/>
        </w:rPr>
        <w:t>Orlando, FL</w:t>
      </w:r>
      <w:r w:rsidRPr="00B41613">
        <w:rPr>
          <w:rFonts w:ascii="Arial" w:hAnsi="Arial" w:cs="Arial"/>
        </w:rPr>
        <w:t xml:space="preserve">. </w:t>
      </w:r>
      <w:r w:rsidR="000366AD" w:rsidRPr="00B41613">
        <w:rPr>
          <w:rFonts w:ascii="Arial" w:hAnsi="Arial" w:cs="Arial"/>
        </w:rPr>
        <w:t>November 10-15</w:t>
      </w:r>
      <w:r w:rsidRPr="00B41613">
        <w:rPr>
          <w:rFonts w:ascii="Arial" w:hAnsi="Arial" w:cs="Arial"/>
        </w:rPr>
        <w:t>.</w:t>
      </w:r>
    </w:p>
    <w:p w14:paraId="3C27B30B"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lastRenderedPageBreak/>
        <w:t>Al-Naseri, H.</w:t>
      </w:r>
      <w:r w:rsidRPr="00B41613">
        <w:rPr>
          <w:rFonts w:ascii="Arial" w:hAnsi="Arial" w:cs="Arial"/>
          <w:vertAlign w:val="superscript"/>
        </w:rPr>
        <w:t>1</w:t>
      </w:r>
      <w:r w:rsidRPr="00B41613">
        <w:rPr>
          <w:rFonts w:ascii="Arial" w:hAnsi="Arial" w:cs="Arial"/>
        </w:rPr>
        <w:t xml:space="preserve">, J.P. Schlegel, and M. Al-Dahhan. </w:t>
      </w:r>
      <w:r w:rsidRPr="00B41613">
        <w:rPr>
          <w:rFonts w:ascii="Arial" w:hAnsi="Arial" w:cs="Arial"/>
          <w:b/>
        </w:rPr>
        <w:t>2019.</w:t>
      </w:r>
      <w:r w:rsidRPr="00B41613">
        <w:rPr>
          <w:rFonts w:ascii="Arial" w:hAnsi="Arial" w:cs="Arial"/>
        </w:rPr>
        <w:t xml:space="preserve"> The Impact of Low Dynamic Liquid Levels on the Flow Pattern in Pilot Plant Bubble Column Reactor.  AIChE Spring Meeting.  New Orleans, LA. March 31-April 4.</w:t>
      </w:r>
    </w:p>
    <w:p w14:paraId="5A0C6F15"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Al-Naseri, H.</w:t>
      </w:r>
      <w:r w:rsidRPr="00B41613">
        <w:rPr>
          <w:rFonts w:ascii="Arial" w:hAnsi="Arial" w:cs="Arial"/>
          <w:vertAlign w:val="superscript"/>
        </w:rPr>
        <w:t>1</w:t>
      </w:r>
      <w:r w:rsidRPr="00B41613">
        <w:rPr>
          <w:rFonts w:ascii="Arial" w:hAnsi="Arial" w:cs="Arial"/>
        </w:rPr>
        <w:t xml:space="preserve">, J.P. Schlegel, and M. Al-Dahhan. </w:t>
      </w:r>
      <w:r w:rsidRPr="00B41613">
        <w:rPr>
          <w:rFonts w:ascii="Arial" w:hAnsi="Arial" w:cs="Arial"/>
          <w:b/>
        </w:rPr>
        <w:t>2018.</w:t>
      </w:r>
      <w:r w:rsidRPr="00B41613">
        <w:rPr>
          <w:rFonts w:ascii="Arial" w:hAnsi="Arial" w:cs="Arial"/>
        </w:rPr>
        <w:t xml:space="preserve"> The Effect of Solid Loading on Local Gas Holdup in Pilot Scale Bubble Column with Industrial Heat Exchanger Internal Structure.  13</w:t>
      </w:r>
      <w:r w:rsidRPr="00B41613">
        <w:rPr>
          <w:rFonts w:ascii="Arial" w:hAnsi="Arial" w:cs="Arial"/>
          <w:vertAlign w:val="superscript"/>
        </w:rPr>
        <w:t>th</w:t>
      </w:r>
      <w:r w:rsidRPr="00B41613">
        <w:rPr>
          <w:rFonts w:ascii="Arial" w:hAnsi="Arial" w:cs="Arial"/>
        </w:rPr>
        <w:t xml:space="preserve"> International Conference on Gas-Liquid and Gas-Liquid-Solid Reactor Engineering (GLS-13).  August 20-23.</w:t>
      </w:r>
    </w:p>
    <w:p w14:paraId="2A0E5A69"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Al-Naseri, H.</w:t>
      </w:r>
      <w:r w:rsidRPr="00B41613">
        <w:rPr>
          <w:rFonts w:ascii="Arial" w:hAnsi="Arial" w:cs="Arial"/>
          <w:vertAlign w:val="superscript"/>
        </w:rPr>
        <w:t>1</w:t>
      </w:r>
      <w:r w:rsidRPr="00B41613">
        <w:rPr>
          <w:rFonts w:ascii="Arial" w:hAnsi="Arial" w:cs="Arial"/>
        </w:rPr>
        <w:t xml:space="preserve">, J.P. Schlegel, and M. Al-Dahhan.  </w:t>
      </w:r>
      <w:r w:rsidRPr="00B41613">
        <w:rPr>
          <w:rFonts w:ascii="Arial" w:hAnsi="Arial" w:cs="Arial"/>
          <w:b/>
        </w:rPr>
        <w:t>2017</w:t>
      </w:r>
      <w:r w:rsidRPr="00B41613">
        <w:rPr>
          <w:rFonts w:ascii="Arial" w:hAnsi="Arial" w:cs="Arial"/>
        </w:rPr>
        <w:t>. Dynamic Liquid Level Effect on Bubble Properties in Industrial Bubble Column without Internals by Using Four-Point Optical Fiber Probe Technique.  Proceedings of the 2017 AIChE Annual Meeting.  Minneapolis, MN, USA.  October 29-November 3.</w:t>
      </w:r>
    </w:p>
    <w:p w14:paraId="03AF4990"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Al-Naseri, H.</w:t>
      </w:r>
      <w:r w:rsidRPr="00B41613">
        <w:rPr>
          <w:rFonts w:ascii="Arial" w:hAnsi="Arial" w:cs="Arial"/>
          <w:vertAlign w:val="superscript"/>
        </w:rPr>
        <w:t>1</w:t>
      </w:r>
      <w:r w:rsidRPr="00B41613">
        <w:rPr>
          <w:rFonts w:ascii="Arial" w:hAnsi="Arial" w:cs="Arial"/>
        </w:rPr>
        <w:t xml:space="preserve">, J.P. Schlegel, and M. Al-Dahhan.  </w:t>
      </w:r>
      <w:r w:rsidRPr="00B41613">
        <w:rPr>
          <w:rFonts w:ascii="Arial" w:hAnsi="Arial" w:cs="Arial"/>
          <w:b/>
        </w:rPr>
        <w:t>2017</w:t>
      </w:r>
      <w:r w:rsidRPr="00B41613">
        <w:rPr>
          <w:rFonts w:ascii="Arial" w:hAnsi="Arial" w:cs="Arial"/>
        </w:rPr>
        <w:t>. The Impact of Slurry Concentrations on Bubble Properties in Pilot Scale Bubble Column with Industrial heat Exchanger Internal Structure of Fischer-Tropsch (FT) Synthesis.  Proceedings of the 2017 AIChE Annual Meeting.  Minneapolis, MN, USA.  October 29-November 3.</w:t>
      </w:r>
    </w:p>
    <w:p w14:paraId="76A5BD80"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Shen, X., J.P. Schlegel, T. Hibiki, and H. Nakamura.  </w:t>
      </w:r>
      <w:r w:rsidRPr="00B41613">
        <w:rPr>
          <w:rFonts w:ascii="Arial" w:hAnsi="Arial" w:cs="Arial"/>
          <w:b/>
        </w:rPr>
        <w:t>2017</w:t>
      </w:r>
      <w:r w:rsidRPr="00B41613">
        <w:rPr>
          <w:rFonts w:ascii="Arial" w:hAnsi="Arial" w:cs="Arial"/>
        </w:rPr>
        <w:t>.Multi-Dimensional Gas-Liquid Two-Phase Flow in Vertical Large Diameter Channels.  2017 Japan-US Seminar on Two-Phase Flow Dynamics.  Sapporo, Hokkaido, Japan.  June 22-24.</w:t>
      </w:r>
    </w:p>
    <w:p w14:paraId="4F63CD70"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Zhu, Q., X. Yang, J.P. Schlegel, Y. Liu, J.R. Buchanan, and M. Ishii. </w:t>
      </w:r>
      <w:r w:rsidRPr="00B41613">
        <w:rPr>
          <w:rFonts w:ascii="Arial" w:hAnsi="Arial" w:cs="Arial"/>
          <w:b/>
        </w:rPr>
        <w:t>2017</w:t>
      </w:r>
      <w:r w:rsidRPr="00B41613">
        <w:rPr>
          <w:rFonts w:ascii="Arial" w:hAnsi="Arial" w:cs="Arial"/>
        </w:rPr>
        <w:t>. Characterization of Transition from Churn-Turbulent to Annular Flows.  2017 Japan-US Seminar on Two-Phase Flow Dynamics.  Sapporo, Hokkaido, Japan. June 22-24.</w:t>
      </w:r>
    </w:p>
    <w:p w14:paraId="42CD17EE"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bookmarkStart w:id="21" w:name="OLE_LINK40"/>
      <w:bookmarkStart w:id="22" w:name="OLE_LINK41"/>
      <w:bookmarkStart w:id="23" w:name="OLE_LINK42"/>
      <w:r w:rsidRPr="00B41613">
        <w:rPr>
          <w:rFonts w:ascii="Arial" w:hAnsi="Arial" w:cs="Arial"/>
        </w:rPr>
        <w:t xml:space="preserve">Kinoshita, I., T. Toshihide, J.P. Schlegel, and T. Hibiki.  </w:t>
      </w:r>
      <w:r w:rsidRPr="00B41613">
        <w:rPr>
          <w:rFonts w:ascii="Arial" w:hAnsi="Arial" w:cs="Arial"/>
          <w:b/>
        </w:rPr>
        <w:t>2017</w:t>
      </w:r>
      <w:r w:rsidRPr="00B41613">
        <w:rPr>
          <w:rFonts w:ascii="Arial" w:hAnsi="Arial" w:cs="Arial"/>
        </w:rPr>
        <w:t xml:space="preserve">. Development of a New Drift Flux Model for Rod Bundle Geometries at Low Flow and Pressure Conditions (1) New Drift Flux Model Development and Validation.  Proceedings of the 2017 Spring Annual Meeting of the Atomic Energy Society of Japen, Hiratsuka, Japan, March 27-29, </w:t>
      </w:r>
      <w:r w:rsidRPr="00B41613">
        <w:rPr>
          <w:rFonts w:ascii="Arial" w:hAnsi="Arial" w:cs="Arial"/>
          <w:b/>
        </w:rPr>
        <w:t>.</w:t>
      </w:r>
    </w:p>
    <w:p w14:paraId="511BE1EC"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bookmarkStart w:id="24" w:name="OLE_LINK74"/>
      <w:bookmarkStart w:id="25" w:name="OLE_LINK75"/>
      <w:bookmarkStart w:id="26" w:name="OLE_LINK76"/>
      <w:r w:rsidRPr="00B41613">
        <w:rPr>
          <w:rFonts w:ascii="Arial" w:hAnsi="Arial" w:cs="Arial"/>
        </w:rPr>
        <w:t>Alnaseri, H.</w:t>
      </w:r>
      <w:r w:rsidRPr="00B41613">
        <w:rPr>
          <w:rFonts w:ascii="Arial" w:hAnsi="Arial" w:cs="Arial"/>
          <w:vertAlign w:val="superscript"/>
        </w:rPr>
        <w:t>1</w:t>
      </w:r>
      <w:r w:rsidRPr="00B41613">
        <w:rPr>
          <w:rFonts w:ascii="Arial" w:hAnsi="Arial" w:cs="Arial"/>
        </w:rPr>
        <w:t xml:space="preserve">, A.J. Sultan, J.P. Schlegel and M.H. Al-Dahhan.  </w:t>
      </w:r>
      <w:r w:rsidRPr="00B41613">
        <w:rPr>
          <w:rFonts w:ascii="Arial" w:hAnsi="Arial" w:cs="Arial"/>
          <w:b/>
        </w:rPr>
        <w:t>2016</w:t>
      </w:r>
      <w:r w:rsidRPr="00B41613">
        <w:rPr>
          <w:rFonts w:ascii="Arial" w:hAnsi="Arial" w:cs="Arial"/>
        </w:rPr>
        <w:t>. CFD Simulation for Bubble Column with and without Internals for Fischer-Tropsch Synthesis.  Proceedings of the 2016 AIChE Annual Meeting.  San Francisco, CA. November 13-18.</w:t>
      </w:r>
    </w:p>
    <w:p w14:paraId="35B6FA1E"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Zhu, Q., J.P. Schlegel, X. Yang, Y. Liu, J.R. Buchanan, and M. Ishii.  </w:t>
      </w:r>
      <w:r w:rsidRPr="00B41613">
        <w:rPr>
          <w:rFonts w:ascii="Arial" w:hAnsi="Arial" w:cs="Arial"/>
          <w:b/>
        </w:rPr>
        <w:t>2016</w:t>
      </w:r>
      <w:r w:rsidRPr="00B41613">
        <w:rPr>
          <w:rFonts w:ascii="Arial" w:hAnsi="Arial" w:cs="Arial"/>
        </w:rPr>
        <w:t xml:space="preserve">. Local Measurement in Annular Flows Using a Two-Sensor Droplet-Capable Conductivity Probe.  </w:t>
      </w:r>
      <w:hyperlink r:id="rId76" w:history="1">
        <w:r w:rsidRPr="00B41613">
          <w:rPr>
            <w:rStyle w:val="Hyperlink"/>
            <w:rFonts w:ascii="Arial" w:hAnsi="Arial" w:cs="Arial"/>
          </w:rPr>
          <w:t xml:space="preserve">Proceedings of the 2016 ANS Winter Meeting. </w:t>
        </w:r>
      </w:hyperlink>
      <w:r w:rsidRPr="00B41613">
        <w:rPr>
          <w:rFonts w:ascii="Arial" w:hAnsi="Arial" w:cs="Arial"/>
        </w:rPr>
        <w:t xml:space="preserve"> Las Vegas, NV. November 6-10.</w:t>
      </w:r>
    </w:p>
    <w:p w14:paraId="47A63381"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Sharma, S.L., T. Hibiki, M. Ishii, J.P. Schlegel, J.R. Buchanan, K.J. Hogan, and P.W. Guilbert.  2015. Assessment of an Interfacial Shear Term for Adiabatic Dispersed Air-Water Two-Phase Flow with the Two-Fluid Model.  </w:t>
      </w:r>
      <w:hyperlink r:id="rId77" w:history="1">
        <w:r w:rsidRPr="00B41613">
          <w:rPr>
            <w:rStyle w:val="Hyperlink"/>
            <w:rFonts w:ascii="Arial" w:hAnsi="Arial" w:cs="Arial"/>
          </w:rPr>
          <w:t>Proceedings of the 15</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 </w:t>
        </w:r>
      </w:hyperlink>
      <w:r w:rsidRPr="00B41613">
        <w:rPr>
          <w:rFonts w:ascii="Arial" w:hAnsi="Arial" w:cs="Arial"/>
        </w:rPr>
        <w:t xml:space="preserve"> Chicago, August 30-September 4.</w:t>
      </w:r>
    </w:p>
    <w:p w14:paraId="4E12B733"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Sharma, S.L., C.S. Brooks, J.P. Schlegel, Y. Liu, T. Hibiki, M. Ishii, and J.R. Buchanan.  Turbulence-induced Bubble Collision Force Model Development and Assessement for Adiabatic Dispersed Air-Water Two-Phase Flow with the Two-Fluid Model. </w:t>
      </w:r>
      <w:hyperlink r:id="rId78" w:history="1">
        <w:r w:rsidRPr="00B41613">
          <w:rPr>
            <w:rStyle w:val="Hyperlink"/>
            <w:rFonts w:ascii="Arial" w:hAnsi="Arial" w:cs="Arial"/>
          </w:rPr>
          <w:t>Proceedings of the 15</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 </w:t>
        </w:r>
      </w:hyperlink>
      <w:r w:rsidRPr="00B41613">
        <w:rPr>
          <w:rFonts w:ascii="Arial" w:hAnsi="Arial" w:cs="Arial"/>
        </w:rPr>
        <w:t xml:space="preserve"> Chicago, August 30-September 4.</w:t>
      </w:r>
    </w:p>
    <w:bookmarkEnd w:id="21"/>
    <w:bookmarkEnd w:id="22"/>
    <w:bookmarkEnd w:id="23"/>
    <w:bookmarkEnd w:id="24"/>
    <w:bookmarkEnd w:id="25"/>
    <w:bookmarkEnd w:id="26"/>
    <w:p w14:paraId="3F0B097A" w14:textId="77777777" w:rsidR="00A970B8" w:rsidRPr="00B41613" w:rsidRDefault="00A970B8" w:rsidP="00945563">
      <w:pPr>
        <w:pStyle w:val="ListParagraph"/>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T. Hibiki, X. Shen, S. Appathurai and H. Subramani.  </w:t>
      </w:r>
      <w:r w:rsidRPr="00B41613">
        <w:rPr>
          <w:rFonts w:ascii="Arial" w:hAnsi="Arial" w:cs="Arial"/>
          <w:b/>
        </w:rPr>
        <w:t>2015</w:t>
      </w:r>
      <w:r w:rsidRPr="00B41613">
        <w:rPr>
          <w:rFonts w:ascii="Arial" w:hAnsi="Arial" w:cs="Arial"/>
        </w:rPr>
        <w:t xml:space="preserve">. Evaluation of Interfacial Area Transport Equation in Coupled Two-Fluid Model Computation.  </w:t>
      </w:r>
      <w:hyperlink r:id="rId79" w:history="1">
        <w:r w:rsidRPr="00B41613">
          <w:rPr>
            <w:rStyle w:val="Hyperlink"/>
            <w:rFonts w:ascii="Arial" w:hAnsi="Arial" w:cs="Arial"/>
          </w:rPr>
          <w:t>Proceedings of the 15</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w:t>
        </w:r>
        <w:bookmarkEnd w:id="19"/>
        <w:bookmarkEnd w:id="20"/>
      </w:hyperlink>
      <w:r w:rsidRPr="00B41613">
        <w:rPr>
          <w:rFonts w:ascii="Arial" w:hAnsi="Arial" w:cs="Arial"/>
        </w:rPr>
        <w:t>, Chicago, IL. August 30 – September 4.</w:t>
      </w:r>
    </w:p>
    <w:p w14:paraId="25776104"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T. Hibiki and M. Ishii.  </w:t>
      </w:r>
      <w:r w:rsidRPr="00B41613">
        <w:rPr>
          <w:rFonts w:ascii="Arial" w:hAnsi="Arial" w:cs="Arial"/>
          <w:b/>
        </w:rPr>
        <w:t>2015</w:t>
      </w:r>
      <w:r w:rsidRPr="00B41613">
        <w:rPr>
          <w:rFonts w:ascii="Arial" w:hAnsi="Arial" w:cs="Arial"/>
        </w:rPr>
        <w:t xml:space="preserve">. Characteristics of Two-Phase Flows in Large Diameter Channels.  Proceedings of the Japan-US Seminar on Two-Phase Flow Dynamics.  May 10 – 15. </w:t>
      </w:r>
    </w:p>
    <w:p w14:paraId="6FD1AC2B"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X. Yang, J.P. Schlegel, Y. Liu, S. Paranjape, T. Hibiki and M. Ishii.  </w:t>
      </w:r>
      <w:r w:rsidRPr="00B41613">
        <w:rPr>
          <w:rFonts w:ascii="Arial" w:hAnsi="Arial" w:cs="Arial"/>
          <w:b/>
        </w:rPr>
        <w:t>2015</w:t>
      </w:r>
      <w:r w:rsidRPr="00B41613">
        <w:rPr>
          <w:rFonts w:ascii="Arial" w:hAnsi="Arial" w:cs="Arial"/>
        </w:rPr>
        <w:t>. Prediction of Interfacial Area Transport in a Scaled 8x8 BWR Rod Bundle. Proceedings of the Japan-US Seminar on Two-Phase Flow Dynamics.  May 10 – 15.</w:t>
      </w:r>
    </w:p>
    <w:p w14:paraId="59C6E608"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T. Hibiki, M. Ishii, X. Shen and S. Appathurai.  </w:t>
      </w:r>
      <w:r w:rsidRPr="00B41613">
        <w:rPr>
          <w:rFonts w:ascii="Arial" w:hAnsi="Arial" w:cs="Arial"/>
          <w:b/>
        </w:rPr>
        <w:t xml:space="preserve">2014. </w:t>
      </w:r>
      <w:r w:rsidRPr="00B41613">
        <w:rPr>
          <w:rFonts w:ascii="Arial" w:hAnsi="Arial" w:cs="Arial"/>
        </w:rPr>
        <w:t>Implementation of Two-Group Interfacial Area Transport in a One-Dimensional Computational Environment.  Proceedings of the International Topical Meeting on Advances in Thermal Hydraulics 2014 (ATH ’14).  Reno, Nevada, USA.</w:t>
      </w:r>
    </w:p>
    <w:p w14:paraId="3E7396D9"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Clark, C., M. Griffiths, S.W. Chen, J.P. Schlegel, T. Hibiki, M. Ishii, T. Ozaki, I Kinoshita and Y. Yoshida. </w:t>
      </w:r>
      <w:r w:rsidRPr="00B41613">
        <w:rPr>
          <w:rFonts w:ascii="Arial" w:hAnsi="Arial" w:cs="Arial"/>
          <w:b/>
        </w:rPr>
        <w:t>2014.</w:t>
      </w:r>
      <w:r w:rsidRPr="00B41613">
        <w:rPr>
          <w:rFonts w:ascii="Arial" w:hAnsi="Arial" w:cs="Arial"/>
        </w:rPr>
        <w:t xml:space="preserve"> Drift-Flux Correlation for a Rod Bundle Geometry. Proceedings of the International Topical Meeting on Advances in Thermal Hydraulics 2014 (ATH ’14).  Reno, Nevada, USA.</w:t>
      </w:r>
    </w:p>
    <w:p w14:paraId="736EE9C8"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S. Miwa, S.W. Chen, T. Hibiki and M. Ishii. </w:t>
      </w:r>
      <w:r w:rsidRPr="00B41613">
        <w:rPr>
          <w:rFonts w:ascii="Arial" w:hAnsi="Arial" w:cs="Arial"/>
          <w:b/>
        </w:rPr>
        <w:t>2011</w:t>
      </w:r>
      <w:r w:rsidRPr="00B41613">
        <w:rPr>
          <w:rFonts w:ascii="Arial" w:hAnsi="Arial" w:cs="Arial"/>
        </w:rPr>
        <w:t xml:space="preserve">.  Interfacial Area Transport Equation Evaluation Methodology for Large Diameter Pipes.  </w:t>
      </w:r>
      <w:hyperlink r:id="rId80" w:history="1">
        <w:r w:rsidRPr="00B41613">
          <w:rPr>
            <w:rStyle w:val="Hyperlink"/>
            <w:rFonts w:ascii="Arial" w:hAnsi="Arial" w:cs="Arial"/>
          </w:rPr>
          <w:t>Proceedings of the 14</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 (NURETH-14)</w:t>
        </w:r>
      </w:hyperlink>
      <w:r w:rsidRPr="00B41613">
        <w:rPr>
          <w:rFonts w:ascii="Arial" w:hAnsi="Arial" w:cs="Arial"/>
        </w:rPr>
        <w:t xml:space="preserve">. Toronto, Ontario, Canada. </w:t>
      </w:r>
      <w:r w:rsidRPr="00B41613">
        <w:rPr>
          <w:rFonts w:ascii="Arial" w:hAnsi="Arial" w:cs="Arial"/>
          <w:i/>
        </w:rPr>
        <w:t>1 citation</w:t>
      </w:r>
    </w:p>
    <w:p w14:paraId="010B8D87" w14:textId="77777777" w:rsidR="00A970B8" w:rsidRPr="00B41613" w:rsidRDefault="00A970B8" w:rsidP="00945563">
      <w:pPr>
        <w:numPr>
          <w:ilvl w:val="0"/>
          <w:numId w:val="3"/>
        </w:numPr>
        <w:tabs>
          <w:tab w:val="left" w:pos="360"/>
        </w:tabs>
        <w:ind w:left="360"/>
        <w:jc w:val="both"/>
        <w:rPr>
          <w:rFonts w:ascii="Arial" w:hAnsi="Arial" w:cs="Arial"/>
        </w:rPr>
      </w:pPr>
      <w:r w:rsidRPr="00B41613">
        <w:rPr>
          <w:rFonts w:ascii="Arial" w:hAnsi="Arial" w:cs="Arial"/>
        </w:rPr>
        <w:t xml:space="preserve">Yang, X., J.P. Schlegel, S. Paranjape, Y. Liu, S.W. Chen, T. Hibiki and M. Ishii. </w:t>
      </w:r>
      <w:r w:rsidRPr="00B41613">
        <w:rPr>
          <w:rFonts w:ascii="Arial" w:hAnsi="Arial" w:cs="Arial"/>
          <w:b/>
        </w:rPr>
        <w:t>2011</w:t>
      </w:r>
      <w:r w:rsidRPr="00B41613">
        <w:rPr>
          <w:rFonts w:ascii="Arial" w:hAnsi="Arial" w:cs="Arial"/>
        </w:rPr>
        <w:t xml:space="preserve">. Interfacial Area Transport in Two-Phase Flows in a Scaled 8x8 Rod Bundle Geometry at Elevated Pressures. </w:t>
      </w:r>
      <w:hyperlink r:id="rId81" w:history="1">
        <w:r w:rsidRPr="00B41613">
          <w:rPr>
            <w:rStyle w:val="Hyperlink"/>
            <w:rFonts w:ascii="Arial" w:hAnsi="Arial" w:cs="Arial"/>
          </w:rPr>
          <w:t>Proceedings of the 14</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 (NURETH-14).</w:t>
        </w:r>
      </w:hyperlink>
      <w:r w:rsidRPr="00B41613">
        <w:rPr>
          <w:rFonts w:ascii="Arial" w:hAnsi="Arial" w:cs="Arial"/>
        </w:rPr>
        <w:t xml:space="preserve"> Toronto, Ontario, Canada. </w:t>
      </w:r>
      <w:r w:rsidRPr="00B41613">
        <w:rPr>
          <w:rFonts w:ascii="Arial" w:hAnsi="Arial" w:cs="Arial"/>
          <w:i/>
        </w:rPr>
        <w:t>3 citations</w:t>
      </w:r>
    </w:p>
    <w:p w14:paraId="33412EDD"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Schlegel, J.P., T. Hibiki and M. Ishii.  </w:t>
      </w:r>
      <w:r w:rsidRPr="00B41613">
        <w:rPr>
          <w:rFonts w:ascii="Arial" w:hAnsi="Arial" w:cs="Arial"/>
          <w:b/>
        </w:rPr>
        <w:t>2009</w:t>
      </w:r>
      <w:r w:rsidRPr="00B41613">
        <w:rPr>
          <w:rFonts w:ascii="Arial" w:hAnsi="Arial" w:cs="Arial"/>
        </w:rPr>
        <w:t xml:space="preserve">.  Void Fraction Measurement and Drift-Flux Modeling of Vertical Upward Two-Phase Flow in a Large Diameter Channel.  </w:t>
      </w:r>
      <w:hyperlink r:id="rId82" w:history="1">
        <w:r w:rsidRPr="00B41613">
          <w:rPr>
            <w:rStyle w:val="Hyperlink"/>
            <w:rFonts w:ascii="Arial" w:hAnsi="Arial" w:cs="Arial"/>
          </w:rPr>
          <w:t>Proceedings of the 13</w:t>
        </w:r>
        <w:r w:rsidRPr="00B41613">
          <w:rPr>
            <w:rStyle w:val="Hyperlink"/>
            <w:rFonts w:ascii="Arial" w:hAnsi="Arial" w:cs="Arial"/>
            <w:vertAlign w:val="superscript"/>
          </w:rPr>
          <w:t>th</w:t>
        </w:r>
        <w:r w:rsidRPr="00B41613">
          <w:rPr>
            <w:rStyle w:val="Hyperlink"/>
            <w:rFonts w:ascii="Arial" w:hAnsi="Arial" w:cs="Arial"/>
          </w:rPr>
          <w:t xml:space="preserve"> International Topical Meeting on Nuclear Reactor Thermal Hydraulics (NURETH-13)</w:t>
        </w:r>
      </w:hyperlink>
      <w:r w:rsidRPr="00B41613">
        <w:rPr>
          <w:rFonts w:ascii="Arial" w:hAnsi="Arial" w:cs="Arial"/>
        </w:rPr>
        <w:t>.</w:t>
      </w:r>
    </w:p>
    <w:p w14:paraId="66AF9E50" w14:textId="77777777" w:rsidR="00A970B8" w:rsidRPr="00B41613" w:rsidRDefault="00A970B8" w:rsidP="00945563">
      <w:pPr>
        <w:widowControl w:val="0"/>
        <w:numPr>
          <w:ilvl w:val="0"/>
          <w:numId w:val="3"/>
        </w:numPr>
        <w:tabs>
          <w:tab w:val="left" w:pos="360"/>
        </w:tabs>
        <w:autoSpaceDE w:val="0"/>
        <w:autoSpaceDN w:val="0"/>
        <w:adjustRightInd w:val="0"/>
        <w:ind w:left="360"/>
        <w:jc w:val="both"/>
        <w:rPr>
          <w:rFonts w:ascii="Arial" w:hAnsi="Arial" w:cs="Arial"/>
        </w:rPr>
      </w:pPr>
      <w:r w:rsidRPr="00B41613">
        <w:rPr>
          <w:rFonts w:ascii="Arial" w:hAnsi="Arial" w:cs="Arial"/>
        </w:rPr>
        <w:t xml:space="preserve">P. Sawant, J.P. Schlegel, S. Paranjape, B. Ozar, T. Hibiki and M. Ishii. </w:t>
      </w:r>
      <w:r w:rsidRPr="00B41613">
        <w:rPr>
          <w:rFonts w:ascii="Arial" w:hAnsi="Arial" w:cs="Arial"/>
          <w:b/>
        </w:rPr>
        <w:t>2008</w:t>
      </w:r>
      <w:r w:rsidRPr="00B41613">
        <w:rPr>
          <w:rFonts w:ascii="Arial" w:hAnsi="Arial" w:cs="Arial"/>
        </w:rPr>
        <w:t xml:space="preserve">. Flow regime identification in large diameter pipe. </w:t>
      </w:r>
      <w:hyperlink r:id="rId83" w:history="1">
        <w:r w:rsidRPr="00B41613">
          <w:rPr>
            <w:rStyle w:val="Hyperlink"/>
            <w:rFonts w:ascii="Arial" w:hAnsi="Arial" w:cs="Arial"/>
          </w:rPr>
          <w:t>Proceedings of the 16th International Conference on Nuclear Engineering (ICONE-16),</w:t>
        </w:r>
      </w:hyperlink>
      <w:r w:rsidRPr="00B41613">
        <w:rPr>
          <w:rFonts w:ascii="Arial" w:hAnsi="Arial" w:cs="Arial"/>
        </w:rPr>
        <w:t xml:space="preserve"> Orlando, Florida, USA, pp. 341-351.</w:t>
      </w:r>
    </w:p>
    <w:p w14:paraId="51347351" w14:textId="77777777" w:rsidR="00FA7BBC" w:rsidRDefault="00FA7BBC" w:rsidP="006D0067">
      <w:pPr>
        <w:widowControl w:val="0"/>
        <w:tabs>
          <w:tab w:val="left" w:pos="360"/>
        </w:tabs>
        <w:autoSpaceDE w:val="0"/>
        <w:autoSpaceDN w:val="0"/>
        <w:adjustRightInd w:val="0"/>
        <w:jc w:val="both"/>
        <w:rPr>
          <w:rFonts w:ascii="Arial" w:hAnsi="Arial" w:cs="Arial"/>
          <w:b/>
          <w:u w:val="single"/>
        </w:rPr>
      </w:pPr>
    </w:p>
    <w:p w14:paraId="516F166C" w14:textId="35F9F4E3" w:rsidR="006D0067" w:rsidRPr="00B41613" w:rsidRDefault="006D0067" w:rsidP="006D0067">
      <w:pPr>
        <w:widowControl w:val="0"/>
        <w:tabs>
          <w:tab w:val="left" w:pos="360"/>
        </w:tabs>
        <w:autoSpaceDE w:val="0"/>
        <w:autoSpaceDN w:val="0"/>
        <w:adjustRightInd w:val="0"/>
        <w:jc w:val="both"/>
        <w:rPr>
          <w:rFonts w:ascii="Arial" w:hAnsi="Arial" w:cs="Arial"/>
          <w:b/>
          <w:u w:val="single"/>
        </w:rPr>
      </w:pP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00F16C41" w:rsidRPr="00B41613">
        <w:rPr>
          <w:rFonts w:ascii="Arial" w:hAnsi="Arial" w:cs="Arial"/>
          <w:b/>
          <w:u w:val="single"/>
        </w:rPr>
        <w:tab/>
      </w:r>
      <w:r w:rsidR="00F16C41" w:rsidRPr="00B41613">
        <w:rPr>
          <w:rFonts w:ascii="Arial" w:hAnsi="Arial" w:cs="Arial"/>
          <w:b/>
          <w:u w:val="single"/>
        </w:rPr>
        <w:tab/>
      </w:r>
      <w:r w:rsidR="00F16C41" w:rsidRPr="00B41613">
        <w:rPr>
          <w:rFonts w:ascii="Arial" w:hAnsi="Arial" w:cs="Arial"/>
          <w:b/>
          <w:u w:val="single"/>
        </w:rPr>
        <w:tab/>
      </w:r>
      <w:r w:rsidR="00F16C41" w:rsidRPr="00B41613">
        <w:rPr>
          <w:rFonts w:ascii="Arial" w:hAnsi="Arial" w:cs="Arial"/>
          <w:b/>
          <w:u w:val="single"/>
        </w:rPr>
        <w:tab/>
      </w:r>
    </w:p>
    <w:p w14:paraId="2DBC20DA" w14:textId="77777777" w:rsidR="006D0067" w:rsidRPr="00B41613" w:rsidRDefault="006D0067" w:rsidP="006D0067">
      <w:pPr>
        <w:widowControl w:val="0"/>
        <w:tabs>
          <w:tab w:val="left" w:pos="360"/>
        </w:tabs>
        <w:autoSpaceDE w:val="0"/>
        <w:autoSpaceDN w:val="0"/>
        <w:adjustRightInd w:val="0"/>
        <w:jc w:val="both"/>
        <w:rPr>
          <w:rFonts w:ascii="Arial" w:hAnsi="Arial" w:cs="Arial"/>
          <w:b/>
          <w:u w:val="single"/>
        </w:rPr>
      </w:pPr>
      <w:r w:rsidRPr="00B41613">
        <w:rPr>
          <w:rFonts w:ascii="Arial" w:hAnsi="Arial" w:cs="Arial"/>
          <w:b/>
          <w:u w:val="single"/>
        </w:rPr>
        <w:t>GRADUATE STUDENT SUPERVISION</w:t>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r w:rsidR="00353670" w:rsidRPr="00B41613">
        <w:rPr>
          <w:rFonts w:ascii="Arial" w:hAnsi="Arial" w:cs="Arial"/>
          <w:b/>
          <w:u w:val="single"/>
        </w:rPr>
        <w:tab/>
      </w:r>
    </w:p>
    <w:p w14:paraId="25450917" w14:textId="77777777" w:rsidR="006D0067" w:rsidRPr="00B41613" w:rsidRDefault="006D0067" w:rsidP="006D0067">
      <w:pPr>
        <w:widowControl w:val="0"/>
        <w:tabs>
          <w:tab w:val="left" w:pos="360"/>
        </w:tabs>
        <w:autoSpaceDE w:val="0"/>
        <w:autoSpaceDN w:val="0"/>
        <w:adjustRightInd w:val="0"/>
        <w:jc w:val="both"/>
        <w:rPr>
          <w:rFonts w:ascii="Arial" w:hAnsi="Arial" w:cs="Arial"/>
          <w:i/>
        </w:rPr>
      </w:pPr>
      <w:r w:rsidRPr="00B41613">
        <w:rPr>
          <w:rFonts w:ascii="Arial" w:hAnsi="Arial" w:cs="Arial"/>
          <w:i/>
        </w:rPr>
        <w:t>Ph.D. Degrees Completed:</w:t>
      </w:r>
    </w:p>
    <w:tbl>
      <w:tblPr>
        <w:tblStyle w:val="LightShading"/>
        <w:tblW w:w="0" w:type="auto"/>
        <w:tblInd w:w="108" w:type="dxa"/>
        <w:tblLook w:val="04A0" w:firstRow="1" w:lastRow="0" w:firstColumn="1" w:lastColumn="0" w:noHBand="0" w:noVBand="1"/>
      </w:tblPr>
      <w:tblGrid>
        <w:gridCol w:w="1377"/>
        <w:gridCol w:w="1689"/>
        <w:gridCol w:w="3488"/>
        <w:gridCol w:w="2698"/>
      </w:tblGrid>
      <w:tr w:rsidR="006D0067" w:rsidRPr="00B41613" w14:paraId="1DB05E3D" w14:textId="77777777" w:rsidTr="009928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647A6C2E" w14:textId="77777777" w:rsidR="006D0067" w:rsidRPr="00B41613" w:rsidRDefault="006D0067" w:rsidP="006D0067">
            <w:pPr>
              <w:widowControl w:val="0"/>
              <w:tabs>
                <w:tab w:val="left" w:pos="360"/>
              </w:tabs>
              <w:autoSpaceDE w:val="0"/>
              <w:autoSpaceDN w:val="0"/>
              <w:adjustRightInd w:val="0"/>
              <w:jc w:val="both"/>
              <w:rPr>
                <w:rFonts w:ascii="Arial" w:hAnsi="Arial" w:cs="Arial"/>
              </w:rPr>
            </w:pPr>
            <w:r w:rsidRPr="00B41613">
              <w:rPr>
                <w:rFonts w:ascii="Arial" w:hAnsi="Arial" w:cs="Arial"/>
              </w:rPr>
              <w:t>Date</w:t>
            </w:r>
          </w:p>
        </w:tc>
        <w:tc>
          <w:tcPr>
            <w:tcW w:w="1689" w:type="dxa"/>
          </w:tcPr>
          <w:p w14:paraId="4794FCB9"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Student</w:t>
            </w:r>
          </w:p>
        </w:tc>
        <w:tc>
          <w:tcPr>
            <w:tcW w:w="3488" w:type="dxa"/>
          </w:tcPr>
          <w:p w14:paraId="39B02125"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Thesis/Dissertation Title</w:t>
            </w:r>
          </w:p>
        </w:tc>
        <w:tc>
          <w:tcPr>
            <w:tcW w:w="2698" w:type="dxa"/>
          </w:tcPr>
          <w:p w14:paraId="34F45D69"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Current Position</w:t>
            </w:r>
          </w:p>
        </w:tc>
      </w:tr>
      <w:tr w:rsidR="00C05509" w:rsidRPr="00B41613" w14:paraId="39558D50" w14:textId="77777777" w:rsidTr="00992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121BFC84"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May 2023</w:t>
            </w:r>
          </w:p>
        </w:tc>
        <w:tc>
          <w:tcPr>
            <w:tcW w:w="1689" w:type="dxa"/>
            <w:tcBorders>
              <w:bottom w:val="nil"/>
            </w:tcBorders>
          </w:tcPr>
          <w:p w14:paraId="56B309D3"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Sungje Hong</w:t>
            </w:r>
          </w:p>
        </w:tc>
        <w:tc>
          <w:tcPr>
            <w:tcW w:w="3488" w:type="dxa"/>
            <w:tcBorders>
              <w:bottom w:val="nil"/>
            </w:tcBorders>
          </w:tcPr>
          <w:p w14:paraId="2D8CD47F"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Validation of CFD Models for Interfacial Area Transport in Large Diameter Channels</w:t>
            </w:r>
          </w:p>
        </w:tc>
        <w:tc>
          <w:tcPr>
            <w:tcW w:w="2698" w:type="dxa"/>
            <w:tcBorders>
              <w:bottom w:val="nil"/>
            </w:tcBorders>
          </w:tcPr>
          <w:p w14:paraId="0EC0D4BF"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Engineer</w:t>
            </w:r>
          </w:p>
          <w:p w14:paraId="16AE573D"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Framatome</w:t>
            </w:r>
          </w:p>
        </w:tc>
      </w:tr>
      <w:tr w:rsidR="00C05509" w:rsidRPr="00B41613" w14:paraId="4FE7E98F" w14:textId="77777777" w:rsidTr="009928A1">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221AFAD9"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May 2023</w:t>
            </w:r>
          </w:p>
        </w:tc>
        <w:tc>
          <w:tcPr>
            <w:tcW w:w="1689" w:type="dxa"/>
            <w:tcBorders>
              <w:bottom w:val="nil"/>
            </w:tcBorders>
          </w:tcPr>
          <w:p w14:paraId="001626EF"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Alexander Swearingen</w:t>
            </w:r>
          </w:p>
        </w:tc>
        <w:tc>
          <w:tcPr>
            <w:tcW w:w="3488" w:type="dxa"/>
            <w:tcBorders>
              <w:bottom w:val="nil"/>
            </w:tcBorders>
          </w:tcPr>
          <w:p w14:paraId="6CE058F7"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Sensitivity of Numerical Modeling of Multiphase Hydrodynamics to Constitutive Models</w:t>
            </w:r>
          </w:p>
        </w:tc>
        <w:tc>
          <w:tcPr>
            <w:tcW w:w="2698" w:type="dxa"/>
            <w:tcBorders>
              <w:bottom w:val="nil"/>
            </w:tcBorders>
          </w:tcPr>
          <w:p w14:paraId="75C1FA22"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Research Scientist</w:t>
            </w:r>
          </w:p>
          <w:p w14:paraId="2DA5E250"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Idaho National Laboratory</w:t>
            </w:r>
          </w:p>
        </w:tc>
      </w:tr>
      <w:tr w:rsidR="00C05509" w:rsidRPr="00B41613" w14:paraId="31CE06E4" w14:textId="77777777" w:rsidTr="00992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0EF7EC44"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December 2022</w:t>
            </w:r>
          </w:p>
        </w:tc>
        <w:tc>
          <w:tcPr>
            <w:tcW w:w="1689" w:type="dxa"/>
            <w:tcBorders>
              <w:bottom w:val="nil"/>
            </w:tcBorders>
          </w:tcPr>
          <w:p w14:paraId="582FB3F5"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Monica Gehrig</w:t>
            </w:r>
          </w:p>
        </w:tc>
        <w:tc>
          <w:tcPr>
            <w:tcW w:w="3488" w:type="dxa"/>
            <w:tcBorders>
              <w:bottom w:val="nil"/>
            </w:tcBorders>
          </w:tcPr>
          <w:p w14:paraId="3917B43E"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 xml:space="preserve">Using Computational Methods to optimize High Heat Flux </w:t>
            </w:r>
            <w:r w:rsidRPr="00B41613">
              <w:rPr>
                <w:rFonts w:ascii="Arial" w:hAnsi="Arial" w:cs="Arial"/>
              </w:rPr>
              <w:lastRenderedPageBreak/>
              <w:t>Component Thermal Performance in Magnetic Confinement Fusion Reactor Research</w:t>
            </w:r>
          </w:p>
        </w:tc>
        <w:tc>
          <w:tcPr>
            <w:tcW w:w="2698" w:type="dxa"/>
            <w:tcBorders>
              <w:bottom w:val="nil"/>
            </w:tcBorders>
          </w:tcPr>
          <w:p w14:paraId="5D6A7A20"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lastRenderedPageBreak/>
              <w:t>DOE Postdoctoral Fellowship</w:t>
            </w:r>
          </w:p>
          <w:p w14:paraId="58DC0207"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lastRenderedPageBreak/>
              <w:t>Fusion Energy Sciences</w:t>
            </w:r>
          </w:p>
          <w:p w14:paraId="0B46AFAC"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Oak Ridge National Laboratory</w:t>
            </w:r>
          </w:p>
        </w:tc>
      </w:tr>
      <w:tr w:rsidR="00C05509" w:rsidRPr="00B41613" w14:paraId="45BD1F80" w14:textId="77777777" w:rsidTr="009928A1">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47EB3584"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lastRenderedPageBreak/>
              <w:t>August 2021</w:t>
            </w:r>
          </w:p>
        </w:tc>
        <w:tc>
          <w:tcPr>
            <w:tcW w:w="1689" w:type="dxa"/>
            <w:tcBorders>
              <w:bottom w:val="nil"/>
            </w:tcBorders>
          </w:tcPr>
          <w:p w14:paraId="2570D6E1"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Ryan Steere</w:t>
            </w:r>
          </w:p>
        </w:tc>
        <w:tc>
          <w:tcPr>
            <w:tcW w:w="3488" w:type="dxa"/>
            <w:tcBorders>
              <w:bottom w:val="nil"/>
            </w:tcBorders>
          </w:tcPr>
          <w:p w14:paraId="74F04BFA"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Radiation Effects on Phase Change Material Performance</w:t>
            </w:r>
          </w:p>
        </w:tc>
        <w:tc>
          <w:tcPr>
            <w:tcW w:w="2698" w:type="dxa"/>
            <w:tcBorders>
              <w:bottom w:val="nil"/>
            </w:tcBorders>
          </w:tcPr>
          <w:p w14:paraId="419FB8A5"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Research Scientist</w:t>
            </w:r>
          </w:p>
          <w:p w14:paraId="277B717A"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Bettis Atomic Power Laboratory</w:t>
            </w:r>
          </w:p>
        </w:tc>
      </w:tr>
      <w:tr w:rsidR="00C05509" w:rsidRPr="00B41613" w14:paraId="61FA12F7" w14:textId="77777777" w:rsidTr="00992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036E4499"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August 2021</w:t>
            </w:r>
          </w:p>
        </w:tc>
        <w:tc>
          <w:tcPr>
            <w:tcW w:w="1689" w:type="dxa"/>
            <w:tcBorders>
              <w:bottom w:val="nil"/>
            </w:tcBorders>
          </w:tcPr>
          <w:p w14:paraId="384A65EB"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Palash Bhowmik</w:t>
            </w:r>
          </w:p>
        </w:tc>
        <w:tc>
          <w:tcPr>
            <w:tcW w:w="3488" w:type="dxa"/>
            <w:tcBorders>
              <w:bottom w:val="nil"/>
            </w:tcBorders>
          </w:tcPr>
          <w:p w14:paraId="1934B507"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Condensation Heat Transfer Rates in Passive Safety Systems</w:t>
            </w:r>
          </w:p>
        </w:tc>
        <w:tc>
          <w:tcPr>
            <w:tcW w:w="2698" w:type="dxa"/>
            <w:tcBorders>
              <w:bottom w:val="nil"/>
            </w:tcBorders>
          </w:tcPr>
          <w:p w14:paraId="16117A0E"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Research Scientist</w:t>
            </w:r>
          </w:p>
          <w:p w14:paraId="37841A84"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Idaho National Laboratory</w:t>
            </w:r>
          </w:p>
        </w:tc>
      </w:tr>
      <w:tr w:rsidR="00C05509" w:rsidRPr="00B41613" w14:paraId="2FE6A55F" w14:textId="77777777" w:rsidTr="009928A1">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51B685D7"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August 2019</w:t>
            </w:r>
          </w:p>
        </w:tc>
        <w:tc>
          <w:tcPr>
            <w:tcW w:w="1689" w:type="dxa"/>
            <w:tcBorders>
              <w:bottom w:val="nil"/>
            </w:tcBorders>
          </w:tcPr>
          <w:p w14:paraId="62396976"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 xml:space="preserve">Hayder </w:t>
            </w:r>
          </w:p>
          <w:p w14:paraId="4F8FC455"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Al-Naseri</w:t>
            </w:r>
            <w:r w:rsidRPr="00B41613">
              <w:rPr>
                <w:rStyle w:val="FootnoteReference"/>
                <w:rFonts w:ascii="Arial" w:hAnsi="Arial" w:cs="Arial"/>
              </w:rPr>
              <w:footnoteReference w:id="1"/>
            </w:r>
            <w:r w:rsidRPr="00B41613">
              <w:rPr>
                <w:rFonts w:ascii="Arial" w:hAnsi="Arial" w:cs="Arial"/>
                <w:vertAlign w:val="superscript"/>
              </w:rPr>
              <w:t>,</w:t>
            </w:r>
            <w:r w:rsidRPr="00B41613">
              <w:rPr>
                <w:rStyle w:val="FootnoteReference"/>
                <w:rFonts w:ascii="Arial" w:hAnsi="Arial" w:cs="Arial"/>
              </w:rPr>
              <w:footnoteReference w:id="2"/>
            </w:r>
          </w:p>
        </w:tc>
        <w:tc>
          <w:tcPr>
            <w:tcW w:w="3488" w:type="dxa"/>
            <w:tcBorders>
              <w:bottom w:val="nil"/>
            </w:tcBorders>
          </w:tcPr>
          <w:p w14:paraId="596BE35E"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Bubble Dynamic Properties in Low Height Bubble and Slurry Bubble Column with Internals for Fischer-Tropsch Synthesis</w:t>
            </w:r>
          </w:p>
        </w:tc>
        <w:tc>
          <w:tcPr>
            <w:tcW w:w="2698" w:type="dxa"/>
            <w:tcBorders>
              <w:bottom w:val="nil"/>
            </w:tcBorders>
          </w:tcPr>
          <w:p w14:paraId="1AFE7BF8"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05509" w:rsidRPr="00B41613" w14:paraId="1D823F86" w14:textId="77777777" w:rsidTr="00992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3E6303E8"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May 2019</w:t>
            </w:r>
          </w:p>
        </w:tc>
        <w:tc>
          <w:tcPr>
            <w:tcW w:w="1689" w:type="dxa"/>
            <w:tcBorders>
              <w:bottom w:val="nil"/>
            </w:tcBorders>
          </w:tcPr>
          <w:p w14:paraId="77999F50"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vertAlign w:val="superscript"/>
              </w:rPr>
            </w:pPr>
            <w:r w:rsidRPr="00B41613">
              <w:rPr>
                <w:rFonts w:ascii="Arial" w:hAnsi="Arial" w:cs="Arial"/>
              </w:rPr>
              <w:t>Hiralkumar Patel</w:t>
            </w:r>
            <w:r w:rsidRPr="00B41613">
              <w:rPr>
                <w:rFonts w:ascii="Arial" w:hAnsi="Arial" w:cs="Arial"/>
                <w:vertAlign w:val="superscript"/>
              </w:rPr>
              <w:t>6</w:t>
            </w:r>
          </w:p>
        </w:tc>
        <w:tc>
          <w:tcPr>
            <w:tcW w:w="3488" w:type="dxa"/>
            <w:tcBorders>
              <w:bottom w:val="nil"/>
            </w:tcBorders>
          </w:tcPr>
          <w:p w14:paraId="5B81BD91"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Experimental Investigation of Liquid Contact in the Developing Post-Dryout CHF Flow Boiling Regime Using Surface Mounted Thermistors</w:t>
            </w:r>
          </w:p>
        </w:tc>
        <w:tc>
          <w:tcPr>
            <w:tcW w:w="2698" w:type="dxa"/>
            <w:tcBorders>
              <w:bottom w:val="nil"/>
            </w:tcBorders>
          </w:tcPr>
          <w:p w14:paraId="1B52471C"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Research Scientist</w:t>
            </w:r>
          </w:p>
          <w:p w14:paraId="3E7EB212"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Naval Nuclear Laboratory</w:t>
            </w:r>
          </w:p>
        </w:tc>
      </w:tr>
      <w:tr w:rsidR="00C05509" w:rsidRPr="00B41613" w14:paraId="66816B64" w14:textId="77777777" w:rsidTr="009928A1">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28CBA922"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August 2018</w:t>
            </w:r>
          </w:p>
        </w:tc>
        <w:tc>
          <w:tcPr>
            <w:tcW w:w="1689" w:type="dxa"/>
            <w:tcBorders>
              <w:bottom w:val="nil"/>
            </w:tcBorders>
          </w:tcPr>
          <w:p w14:paraId="282452B2"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Chandller Mills</w:t>
            </w:r>
          </w:p>
        </w:tc>
        <w:tc>
          <w:tcPr>
            <w:tcW w:w="3488" w:type="dxa"/>
            <w:tcBorders>
              <w:bottom w:val="nil"/>
            </w:tcBorders>
          </w:tcPr>
          <w:p w14:paraId="14854C3C"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Measurement of Interfacial Area Concentration</w:t>
            </w:r>
          </w:p>
        </w:tc>
        <w:tc>
          <w:tcPr>
            <w:tcW w:w="2698" w:type="dxa"/>
            <w:tcBorders>
              <w:bottom w:val="nil"/>
            </w:tcBorders>
          </w:tcPr>
          <w:p w14:paraId="58CA5DE8" w14:textId="77777777" w:rsidR="00C05509" w:rsidRPr="00B41613" w:rsidRDefault="00C05509" w:rsidP="00C05509">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05509" w:rsidRPr="00B41613" w14:paraId="6F3F7CF7" w14:textId="77777777" w:rsidTr="00992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bottom w:val="nil"/>
            </w:tcBorders>
          </w:tcPr>
          <w:p w14:paraId="0E01BA91" w14:textId="77777777" w:rsidR="00C05509" w:rsidRPr="00B41613" w:rsidRDefault="00C05509" w:rsidP="00C05509">
            <w:pPr>
              <w:widowControl w:val="0"/>
              <w:tabs>
                <w:tab w:val="left" w:pos="360"/>
              </w:tabs>
              <w:autoSpaceDE w:val="0"/>
              <w:autoSpaceDN w:val="0"/>
              <w:adjustRightInd w:val="0"/>
              <w:jc w:val="both"/>
              <w:rPr>
                <w:rFonts w:ascii="Arial" w:hAnsi="Arial" w:cs="Arial"/>
              </w:rPr>
            </w:pPr>
            <w:r w:rsidRPr="00B41613">
              <w:rPr>
                <w:rFonts w:ascii="Arial" w:hAnsi="Arial" w:cs="Arial"/>
              </w:rPr>
              <w:t>May 2018</w:t>
            </w:r>
          </w:p>
        </w:tc>
        <w:tc>
          <w:tcPr>
            <w:tcW w:w="1689" w:type="dxa"/>
            <w:tcBorders>
              <w:bottom w:val="nil"/>
            </w:tcBorders>
          </w:tcPr>
          <w:p w14:paraId="735EFAFB"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Rami Saeed</w:t>
            </w:r>
          </w:p>
        </w:tc>
        <w:tc>
          <w:tcPr>
            <w:tcW w:w="3488" w:type="dxa"/>
            <w:tcBorders>
              <w:bottom w:val="nil"/>
            </w:tcBorders>
          </w:tcPr>
          <w:p w14:paraId="1DCF52C4"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Advances in Phase Change Materials for Thermal Energy Storage</w:t>
            </w:r>
          </w:p>
        </w:tc>
        <w:tc>
          <w:tcPr>
            <w:tcW w:w="2698" w:type="dxa"/>
            <w:tcBorders>
              <w:bottom w:val="nil"/>
            </w:tcBorders>
          </w:tcPr>
          <w:p w14:paraId="35A6EC1D"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Research Scientist</w:t>
            </w:r>
          </w:p>
          <w:p w14:paraId="5FBCF63D" w14:textId="77777777" w:rsidR="00C05509" w:rsidRPr="00B41613" w:rsidRDefault="00C05509" w:rsidP="00C05509">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Idaho National Laboratory.</w:t>
            </w:r>
          </w:p>
        </w:tc>
      </w:tr>
    </w:tbl>
    <w:p w14:paraId="2285C8EB" w14:textId="77777777" w:rsidR="0066628A" w:rsidRPr="00B41613" w:rsidRDefault="0066628A" w:rsidP="006D0067">
      <w:pPr>
        <w:widowControl w:val="0"/>
        <w:tabs>
          <w:tab w:val="left" w:pos="360"/>
        </w:tabs>
        <w:autoSpaceDE w:val="0"/>
        <w:autoSpaceDN w:val="0"/>
        <w:adjustRightInd w:val="0"/>
        <w:jc w:val="both"/>
        <w:rPr>
          <w:rFonts w:ascii="Arial" w:hAnsi="Arial" w:cs="Arial"/>
          <w:i/>
        </w:rPr>
      </w:pPr>
    </w:p>
    <w:p w14:paraId="13F5691E" w14:textId="77777777" w:rsidR="006D0067" w:rsidRPr="00B41613" w:rsidRDefault="006D0067" w:rsidP="006D0067">
      <w:pPr>
        <w:widowControl w:val="0"/>
        <w:tabs>
          <w:tab w:val="left" w:pos="360"/>
        </w:tabs>
        <w:autoSpaceDE w:val="0"/>
        <w:autoSpaceDN w:val="0"/>
        <w:adjustRightInd w:val="0"/>
        <w:jc w:val="both"/>
        <w:rPr>
          <w:rFonts w:ascii="Arial" w:hAnsi="Arial" w:cs="Arial"/>
          <w:i/>
        </w:rPr>
      </w:pPr>
      <w:r w:rsidRPr="00B41613">
        <w:rPr>
          <w:rFonts w:ascii="Arial" w:hAnsi="Arial" w:cs="Arial"/>
          <w:i/>
        </w:rPr>
        <w:t>M.S. Degrees Completed:</w:t>
      </w:r>
    </w:p>
    <w:tbl>
      <w:tblPr>
        <w:tblStyle w:val="LightShading"/>
        <w:tblW w:w="0" w:type="auto"/>
        <w:tblInd w:w="108" w:type="dxa"/>
        <w:tblLook w:val="04A0" w:firstRow="1" w:lastRow="0" w:firstColumn="1" w:lastColumn="0" w:noHBand="0" w:noVBand="1"/>
      </w:tblPr>
      <w:tblGrid>
        <w:gridCol w:w="1378"/>
        <w:gridCol w:w="1665"/>
        <w:gridCol w:w="3515"/>
        <w:gridCol w:w="2694"/>
      </w:tblGrid>
      <w:tr w:rsidR="006D0067" w:rsidRPr="00B41613" w14:paraId="6FCCCF66" w14:textId="77777777" w:rsidTr="006D0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48CE6DC7" w14:textId="77777777" w:rsidR="006D0067" w:rsidRPr="00B41613" w:rsidRDefault="006D0067" w:rsidP="006D0067">
            <w:pPr>
              <w:widowControl w:val="0"/>
              <w:tabs>
                <w:tab w:val="left" w:pos="360"/>
              </w:tabs>
              <w:autoSpaceDE w:val="0"/>
              <w:autoSpaceDN w:val="0"/>
              <w:adjustRightInd w:val="0"/>
              <w:jc w:val="both"/>
              <w:rPr>
                <w:rFonts w:ascii="Arial" w:hAnsi="Arial" w:cs="Arial"/>
              </w:rPr>
            </w:pPr>
            <w:bookmarkStart w:id="27" w:name="_Hlk509416951"/>
            <w:r w:rsidRPr="00B41613">
              <w:rPr>
                <w:rFonts w:ascii="Arial" w:hAnsi="Arial" w:cs="Arial"/>
              </w:rPr>
              <w:t>Date</w:t>
            </w:r>
          </w:p>
        </w:tc>
        <w:tc>
          <w:tcPr>
            <w:tcW w:w="1739" w:type="dxa"/>
          </w:tcPr>
          <w:p w14:paraId="325648E1"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Student</w:t>
            </w:r>
          </w:p>
        </w:tc>
        <w:tc>
          <w:tcPr>
            <w:tcW w:w="3724" w:type="dxa"/>
          </w:tcPr>
          <w:p w14:paraId="3336B48F"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Thesis/Dissertation Title</w:t>
            </w:r>
          </w:p>
        </w:tc>
        <w:tc>
          <w:tcPr>
            <w:tcW w:w="2937" w:type="dxa"/>
          </w:tcPr>
          <w:p w14:paraId="54B99D1A"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Current Position</w:t>
            </w:r>
          </w:p>
        </w:tc>
      </w:tr>
      <w:tr w:rsidR="0023720B" w:rsidRPr="00B41613" w14:paraId="4CE420E7" w14:textId="77777777" w:rsidTr="006D0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1F3D7DE8" w14:textId="77777777" w:rsidR="0023720B" w:rsidRPr="00B41613" w:rsidRDefault="0023720B" w:rsidP="006D0067">
            <w:pPr>
              <w:widowControl w:val="0"/>
              <w:tabs>
                <w:tab w:val="left" w:pos="360"/>
              </w:tabs>
              <w:autoSpaceDE w:val="0"/>
              <w:autoSpaceDN w:val="0"/>
              <w:adjustRightInd w:val="0"/>
              <w:jc w:val="both"/>
              <w:rPr>
                <w:rFonts w:ascii="Arial" w:hAnsi="Arial" w:cs="Arial"/>
              </w:rPr>
            </w:pPr>
            <w:r w:rsidRPr="00B41613">
              <w:rPr>
                <w:rFonts w:ascii="Arial" w:hAnsi="Arial" w:cs="Arial"/>
              </w:rPr>
              <w:t>December 2023</w:t>
            </w:r>
          </w:p>
        </w:tc>
        <w:tc>
          <w:tcPr>
            <w:tcW w:w="1739" w:type="dxa"/>
            <w:tcBorders>
              <w:bottom w:val="nil"/>
            </w:tcBorders>
          </w:tcPr>
          <w:p w14:paraId="1513FEE2" w14:textId="77777777" w:rsidR="0023720B" w:rsidRPr="00B41613" w:rsidRDefault="0023720B"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Emin Ozdem</w:t>
            </w:r>
          </w:p>
        </w:tc>
        <w:tc>
          <w:tcPr>
            <w:tcW w:w="3724" w:type="dxa"/>
            <w:tcBorders>
              <w:bottom w:val="nil"/>
            </w:tcBorders>
          </w:tcPr>
          <w:p w14:paraId="3B25D029" w14:textId="77777777" w:rsidR="0023720B" w:rsidRPr="00B41613" w:rsidRDefault="0023720B"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Verification of ATHLET Predictions for SB-LOCA experiments in PUMA</w:t>
            </w:r>
          </w:p>
        </w:tc>
        <w:tc>
          <w:tcPr>
            <w:tcW w:w="2937" w:type="dxa"/>
            <w:tcBorders>
              <w:bottom w:val="nil"/>
            </w:tcBorders>
          </w:tcPr>
          <w:p w14:paraId="34AF873E" w14:textId="77777777" w:rsidR="0023720B" w:rsidRPr="00B41613" w:rsidRDefault="0023720B"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Safety Engineer</w:t>
            </w:r>
          </w:p>
        </w:tc>
      </w:tr>
      <w:tr w:rsidR="0066599C" w:rsidRPr="00B41613" w14:paraId="01435A86" w14:textId="77777777" w:rsidTr="006D0067">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66CF0D6A" w14:textId="77777777" w:rsidR="0066599C" w:rsidRPr="00B41613" w:rsidRDefault="0066599C" w:rsidP="006D0067">
            <w:pPr>
              <w:widowControl w:val="0"/>
              <w:tabs>
                <w:tab w:val="left" w:pos="360"/>
              </w:tabs>
              <w:autoSpaceDE w:val="0"/>
              <w:autoSpaceDN w:val="0"/>
              <w:adjustRightInd w:val="0"/>
              <w:jc w:val="both"/>
              <w:rPr>
                <w:rFonts w:ascii="Arial" w:hAnsi="Arial" w:cs="Arial"/>
              </w:rPr>
            </w:pPr>
            <w:r w:rsidRPr="00B41613">
              <w:rPr>
                <w:rFonts w:ascii="Arial" w:hAnsi="Arial" w:cs="Arial"/>
              </w:rPr>
              <w:t>August 2021</w:t>
            </w:r>
          </w:p>
        </w:tc>
        <w:tc>
          <w:tcPr>
            <w:tcW w:w="1739" w:type="dxa"/>
            <w:tcBorders>
              <w:bottom w:val="nil"/>
            </w:tcBorders>
          </w:tcPr>
          <w:p w14:paraId="304290FF" w14:textId="77777777" w:rsidR="0066599C" w:rsidRPr="00B41613" w:rsidRDefault="0066599C"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William McCauley</w:t>
            </w:r>
          </w:p>
        </w:tc>
        <w:tc>
          <w:tcPr>
            <w:tcW w:w="3724" w:type="dxa"/>
            <w:tcBorders>
              <w:bottom w:val="nil"/>
            </w:tcBorders>
          </w:tcPr>
          <w:p w14:paraId="04C15949" w14:textId="77777777" w:rsidR="0066599C" w:rsidRPr="00B41613" w:rsidRDefault="00AD26F1"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Non-Thesis</w:t>
            </w:r>
          </w:p>
        </w:tc>
        <w:tc>
          <w:tcPr>
            <w:tcW w:w="2937" w:type="dxa"/>
            <w:tcBorders>
              <w:bottom w:val="nil"/>
            </w:tcBorders>
          </w:tcPr>
          <w:p w14:paraId="088B0669" w14:textId="77777777" w:rsidR="0066599C" w:rsidRPr="00B41613" w:rsidRDefault="0066599C"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Reactor Operator</w:t>
            </w:r>
          </w:p>
          <w:p w14:paraId="5881A928" w14:textId="77777777" w:rsidR="0066599C" w:rsidRPr="00B41613" w:rsidRDefault="0066599C"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Idaho National Laboratory</w:t>
            </w:r>
          </w:p>
        </w:tc>
      </w:tr>
      <w:tr w:rsidR="00660BA5" w:rsidRPr="00B41613" w14:paraId="61DBB2D0" w14:textId="77777777" w:rsidTr="006D0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0FF464E1" w14:textId="77777777" w:rsidR="00660BA5" w:rsidRPr="00B41613" w:rsidRDefault="00660BA5" w:rsidP="006D0067">
            <w:pPr>
              <w:widowControl w:val="0"/>
              <w:tabs>
                <w:tab w:val="left" w:pos="360"/>
              </w:tabs>
              <w:autoSpaceDE w:val="0"/>
              <w:autoSpaceDN w:val="0"/>
              <w:adjustRightInd w:val="0"/>
              <w:jc w:val="both"/>
              <w:rPr>
                <w:rFonts w:ascii="Arial" w:hAnsi="Arial" w:cs="Arial"/>
              </w:rPr>
            </w:pPr>
            <w:r w:rsidRPr="00B41613">
              <w:rPr>
                <w:rFonts w:ascii="Arial" w:hAnsi="Arial" w:cs="Arial"/>
              </w:rPr>
              <w:t>May 2021</w:t>
            </w:r>
          </w:p>
        </w:tc>
        <w:tc>
          <w:tcPr>
            <w:tcW w:w="1739" w:type="dxa"/>
            <w:tcBorders>
              <w:bottom w:val="nil"/>
            </w:tcBorders>
          </w:tcPr>
          <w:p w14:paraId="2DCEC6EF" w14:textId="77777777" w:rsidR="00660BA5" w:rsidRPr="00B41613" w:rsidRDefault="00660BA5"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Jacob Ford</w:t>
            </w:r>
          </w:p>
        </w:tc>
        <w:tc>
          <w:tcPr>
            <w:tcW w:w="3724" w:type="dxa"/>
            <w:tcBorders>
              <w:bottom w:val="nil"/>
            </w:tcBorders>
          </w:tcPr>
          <w:p w14:paraId="70B290D5" w14:textId="77777777" w:rsidR="00660BA5" w:rsidRPr="00B41613" w:rsidRDefault="00AD26F1"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Non-Thesis</w:t>
            </w:r>
          </w:p>
        </w:tc>
        <w:tc>
          <w:tcPr>
            <w:tcW w:w="2937" w:type="dxa"/>
            <w:tcBorders>
              <w:bottom w:val="nil"/>
            </w:tcBorders>
          </w:tcPr>
          <w:p w14:paraId="0D6B20F3" w14:textId="77777777" w:rsidR="00660BA5" w:rsidRPr="00B41613" w:rsidRDefault="00660BA5"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60BA5" w:rsidRPr="00B41613" w14:paraId="0500346B" w14:textId="77777777" w:rsidTr="006D0067">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4467B9AB" w14:textId="77777777" w:rsidR="00660BA5" w:rsidRPr="00B41613" w:rsidRDefault="00660BA5" w:rsidP="006D0067">
            <w:pPr>
              <w:widowControl w:val="0"/>
              <w:tabs>
                <w:tab w:val="left" w:pos="360"/>
              </w:tabs>
              <w:autoSpaceDE w:val="0"/>
              <w:autoSpaceDN w:val="0"/>
              <w:adjustRightInd w:val="0"/>
              <w:jc w:val="both"/>
              <w:rPr>
                <w:rFonts w:ascii="Arial" w:hAnsi="Arial" w:cs="Arial"/>
              </w:rPr>
            </w:pPr>
            <w:r w:rsidRPr="00B41613">
              <w:rPr>
                <w:rFonts w:ascii="Arial" w:hAnsi="Arial" w:cs="Arial"/>
              </w:rPr>
              <w:t>May 2021</w:t>
            </w:r>
          </w:p>
        </w:tc>
        <w:tc>
          <w:tcPr>
            <w:tcW w:w="1739" w:type="dxa"/>
            <w:tcBorders>
              <w:bottom w:val="nil"/>
            </w:tcBorders>
          </w:tcPr>
          <w:p w14:paraId="5A4AA25F" w14:textId="77777777" w:rsidR="00660BA5" w:rsidRPr="00B41613" w:rsidRDefault="00660BA5"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Murat Tuter</w:t>
            </w:r>
          </w:p>
        </w:tc>
        <w:tc>
          <w:tcPr>
            <w:tcW w:w="3724" w:type="dxa"/>
            <w:tcBorders>
              <w:bottom w:val="nil"/>
            </w:tcBorders>
          </w:tcPr>
          <w:p w14:paraId="7C43FAC3" w14:textId="77777777" w:rsidR="00660BA5" w:rsidRPr="00B41613" w:rsidRDefault="00660BA5"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Severe Accident Analysis Using ATHLET-CD</w:t>
            </w:r>
          </w:p>
        </w:tc>
        <w:tc>
          <w:tcPr>
            <w:tcW w:w="2937" w:type="dxa"/>
            <w:tcBorders>
              <w:bottom w:val="nil"/>
            </w:tcBorders>
          </w:tcPr>
          <w:p w14:paraId="56F80C64" w14:textId="77777777" w:rsidR="00660BA5" w:rsidRPr="00B41613" w:rsidRDefault="00660BA5"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Safety Engineer</w:t>
            </w:r>
          </w:p>
        </w:tc>
      </w:tr>
      <w:bookmarkEnd w:id="27"/>
      <w:tr w:rsidR="006D0067" w:rsidRPr="00B41613" w14:paraId="15ACB35C" w14:textId="77777777" w:rsidTr="006D0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73E7A969" w14:textId="77777777" w:rsidR="006D0067" w:rsidRPr="00B41613" w:rsidRDefault="006D0067" w:rsidP="006D0067">
            <w:pPr>
              <w:widowControl w:val="0"/>
              <w:tabs>
                <w:tab w:val="left" w:pos="360"/>
              </w:tabs>
              <w:autoSpaceDE w:val="0"/>
              <w:autoSpaceDN w:val="0"/>
              <w:adjustRightInd w:val="0"/>
              <w:jc w:val="both"/>
              <w:rPr>
                <w:rFonts w:ascii="Arial" w:hAnsi="Arial" w:cs="Arial"/>
              </w:rPr>
            </w:pPr>
            <w:r w:rsidRPr="00B41613">
              <w:rPr>
                <w:rFonts w:ascii="Arial" w:hAnsi="Arial" w:cs="Arial"/>
              </w:rPr>
              <w:t>May 2017</w:t>
            </w:r>
          </w:p>
        </w:tc>
        <w:tc>
          <w:tcPr>
            <w:tcW w:w="1739" w:type="dxa"/>
            <w:tcBorders>
              <w:bottom w:val="nil"/>
            </w:tcBorders>
          </w:tcPr>
          <w:p w14:paraId="195B185C"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Varun Kalra</w:t>
            </w:r>
          </w:p>
        </w:tc>
        <w:tc>
          <w:tcPr>
            <w:tcW w:w="3724" w:type="dxa"/>
            <w:tcBorders>
              <w:bottom w:val="nil"/>
            </w:tcBorders>
          </w:tcPr>
          <w:p w14:paraId="56C23499"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CFD Validation and Scaling of Condensation Heat Transfer</w:t>
            </w:r>
          </w:p>
        </w:tc>
        <w:tc>
          <w:tcPr>
            <w:tcW w:w="2937" w:type="dxa"/>
            <w:tcBorders>
              <w:bottom w:val="nil"/>
            </w:tcBorders>
          </w:tcPr>
          <w:p w14:paraId="7368ADBE"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Research Scientist</w:t>
            </w:r>
          </w:p>
          <w:p w14:paraId="11DE3BE6"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Phase Change Energy Solutions, Inc.</w:t>
            </w:r>
          </w:p>
        </w:tc>
      </w:tr>
      <w:tr w:rsidR="006D0067" w:rsidRPr="00B41613" w14:paraId="7FBE8487" w14:textId="77777777" w:rsidTr="006D0067">
        <w:tc>
          <w:tcPr>
            <w:cnfStyle w:val="001000000000" w:firstRow="0" w:lastRow="0" w:firstColumn="1" w:lastColumn="0" w:oddVBand="0" w:evenVBand="0" w:oddHBand="0" w:evenHBand="0" w:firstRowFirstColumn="0" w:firstRowLastColumn="0" w:lastRowFirstColumn="0" w:lastRowLastColumn="0"/>
            <w:tcW w:w="852" w:type="dxa"/>
            <w:tcBorders>
              <w:top w:val="nil"/>
              <w:bottom w:val="nil"/>
            </w:tcBorders>
          </w:tcPr>
          <w:p w14:paraId="1D698ADE" w14:textId="77777777" w:rsidR="006D0067" w:rsidRPr="00B41613" w:rsidRDefault="006D0067" w:rsidP="006D0067">
            <w:pPr>
              <w:widowControl w:val="0"/>
              <w:tabs>
                <w:tab w:val="left" w:pos="360"/>
              </w:tabs>
              <w:autoSpaceDE w:val="0"/>
              <w:autoSpaceDN w:val="0"/>
              <w:adjustRightInd w:val="0"/>
              <w:jc w:val="both"/>
              <w:rPr>
                <w:rFonts w:ascii="Arial" w:hAnsi="Arial" w:cs="Arial"/>
              </w:rPr>
            </w:pPr>
            <w:r w:rsidRPr="00B41613">
              <w:rPr>
                <w:rFonts w:ascii="Arial" w:hAnsi="Arial" w:cs="Arial"/>
              </w:rPr>
              <w:t>May 2017</w:t>
            </w:r>
          </w:p>
        </w:tc>
        <w:tc>
          <w:tcPr>
            <w:tcW w:w="1739" w:type="dxa"/>
            <w:tcBorders>
              <w:top w:val="nil"/>
              <w:bottom w:val="nil"/>
            </w:tcBorders>
          </w:tcPr>
          <w:p w14:paraId="75013432" w14:textId="77777777" w:rsidR="006D0067" w:rsidRPr="00B41613" w:rsidRDefault="006D0067" w:rsidP="00DF381F">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vertAlign w:val="superscript"/>
              </w:rPr>
            </w:pPr>
            <w:r w:rsidRPr="00B41613">
              <w:rPr>
                <w:rFonts w:ascii="Arial" w:hAnsi="Arial" w:cs="Arial"/>
              </w:rPr>
              <w:t>Raymond Fanning</w:t>
            </w:r>
            <w:r w:rsidR="00DF381F" w:rsidRPr="00B41613">
              <w:rPr>
                <w:rFonts w:ascii="Arial" w:hAnsi="Arial" w:cs="Arial"/>
                <w:vertAlign w:val="superscript"/>
              </w:rPr>
              <w:t>6</w:t>
            </w:r>
          </w:p>
        </w:tc>
        <w:tc>
          <w:tcPr>
            <w:tcW w:w="3724" w:type="dxa"/>
            <w:tcBorders>
              <w:top w:val="nil"/>
              <w:bottom w:val="nil"/>
            </w:tcBorders>
          </w:tcPr>
          <w:p w14:paraId="4A3C624B" w14:textId="77777777" w:rsidR="006D0067" w:rsidRPr="00B41613" w:rsidRDefault="006D0067"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W-SMR Passive Safety Natural Convection Heat Exchanger</w:t>
            </w:r>
          </w:p>
        </w:tc>
        <w:tc>
          <w:tcPr>
            <w:tcW w:w="2937" w:type="dxa"/>
            <w:tcBorders>
              <w:top w:val="nil"/>
              <w:bottom w:val="nil"/>
            </w:tcBorders>
          </w:tcPr>
          <w:p w14:paraId="0993A21A" w14:textId="77777777" w:rsidR="006D0067" w:rsidRPr="00B41613" w:rsidRDefault="006D0067"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Idaho National Laboratory</w:t>
            </w:r>
          </w:p>
        </w:tc>
      </w:tr>
      <w:tr w:rsidR="006D0067" w:rsidRPr="00B41613" w14:paraId="2A181CD5" w14:textId="77777777" w:rsidTr="006D0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Borders>
              <w:bottom w:val="nil"/>
            </w:tcBorders>
          </w:tcPr>
          <w:p w14:paraId="4AEF1B04" w14:textId="77777777" w:rsidR="006D0067" w:rsidRPr="00B41613" w:rsidRDefault="006D0067" w:rsidP="006D0067">
            <w:pPr>
              <w:widowControl w:val="0"/>
              <w:tabs>
                <w:tab w:val="left" w:pos="360"/>
              </w:tabs>
              <w:autoSpaceDE w:val="0"/>
              <w:autoSpaceDN w:val="0"/>
              <w:adjustRightInd w:val="0"/>
              <w:jc w:val="both"/>
              <w:rPr>
                <w:rFonts w:ascii="Arial" w:hAnsi="Arial" w:cs="Arial"/>
              </w:rPr>
            </w:pPr>
            <w:r w:rsidRPr="00B41613">
              <w:rPr>
                <w:rFonts w:ascii="Arial" w:hAnsi="Arial" w:cs="Arial"/>
              </w:rPr>
              <w:t>May 2016</w:t>
            </w:r>
          </w:p>
        </w:tc>
        <w:tc>
          <w:tcPr>
            <w:tcW w:w="1739" w:type="dxa"/>
            <w:tcBorders>
              <w:bottom w:val="nil"/>
            </w:tcBorders>
          </w:tcPr>
          <w:p w14:paraId="51EC388D"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Rami Saeed</w:t>
            </w:r>
          </w:p>
        </w:tc>
        <w:tc>
          <w:tcPr>
            <w:tcW w:w="3724" w:type="dxa"/>
            <w:tcBorders>
              <w:bottom w:val="nil"/>
            </w:tcBorders>
          </w:tcPr>
          <w:p w14:paraId="6E4259BA" w14:textId="77777777" w:rsidR="006D0067" w:rsidRPr="00B41613" w:rsidRDefault="006D0067"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Thermal Characterization of Phase Change Materials for Thermal Energy Storage</w:t>
            </w:r>
          </w:p>
        </w:tc>
        <w:tc>
          <w:tcPr>
            <w:tcW w:w="2937" w:type="dxa"/>
            <w:tcBorders>
              <w:bottom w:val="nil"/>
            </w:tcBorders>
          </w:tcPr>
          <w:p w14:paraId="027932FA" w14:textId="77777777" w:rsidR="000C6915" w:rsidRPr="00B41613" w:rsidRDefault="000C6915" w:rsidP="000C6915">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Research Scientist</w:t>
            </w:r>
          </w:p>
          <w:p w14:paraId="7EA564C7" w14:textId="77777777" w:rsidR="006D0067" w:rsidRPr="00B41613" w:rsidRDefault="000C6915" w:rsidP="000C6915">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Idaho National Laboratory</w:t>
            </w:r>
            <w:r w:rsidR="006D0067" w:rsidRPr="00B41613">
              <w:rPr>
                <w:rFonts w:ascii="Arial" w:hAnsi="Arial" w:cs="Arial"/>
              </w:rPr>
              <w:t>.</w:t>
            </w:r>
          </w:p>
        </w:tc>
      </w:tr>
    </w:tbl>
    <w:p w14:paraId="7A16EF91" w14:textId="77777777" w:rsidR="006D0067" w:rsidRPr="00B41613" w:rsidRDefault="006D0067" w:rsidP="006D0067">
      <w:pPr>
        <w:widowControl w:val="0"/>
        <w:tabs>
          <w:tab w:val="left" w:pos="360"/>
        </w:tabs>
        <w:autoSpaceDE w:val="0"/>
        <w:autoSpaceDN w:val="0"/>
        <w:adjustRightInd w:val="0"/>
        <w:jc w:val="both"/>
        <w:rPr>
          <w:rFonts w:ascii="Arial" w:hAnsi="Arial" w:cs="Arial"/>
          <w:i/>
        </w:rPr>
      </w:pPr>
    </w:p>
    <w:p w14:paraId="5CF185DC" w14:textId="77777777" w:rsidR="006D0067" w:rsidRPr="00B41613" w:rsidRDefault="006D0067" w:rsidP="006D0067">
      <w:pPr>
        <w:widowControl w:val="0"/>
        <w:tabs>
          <w:tab w:val="left" w:pos="360"/>
        </w:tabs>
        <w:autoSpaceDE w:val="0"/>
        <w:autoSpaceDN w:val="0"/>
        <w:adjustRightInd w:val="0"/>
        <w:jc w:val="both"/>
        <w:rPr>
          <w:rFonts w:ascii="Arial" w:hAnsi="Arial" w:cs="Arial"/>
          <w:i/>
        </w:rPr>
      </w:pPr>
      <w:r w:rsidRPr="00B41613">
        <w:rPr>
          <w:rFonts w:ascii="Arial" w:hAnsi="Arial" w:cs="Arial"/>
          <w:i/>
        </w:rPr>
        <w:t>Degrees in Progress</w:t>
      </w:r>
    </w:p>
    <w:tbl>
      <w:tblPr>
        <w:tblStyle w:val="LightShading"/>
        <w:tblW w:w="0" w:type="auto"/>
        <w:tblInd w:w="108" w:type="dxa"/>
        <w:tblLook w:val="04A0" w:firstRow="1" w:lastRow="0" w:firstColumn="1" w:lastColumn="0" w:noHBand="0" w:noVBand="1"/>
      </w:tblPr>
      <w:tblGrid>
        <w:gridCol w:w="1092"/>
        <w:gridCol w:w="2582"/>
        <w:gridCol w:w="5578"/>
      </w:tblGrid>
      <w:tr w:rsidR="006D0067" w:rsidRPr="00B41613" w14:paraId="3104A5E8" w14:textId="77777777" w:rsidTr="006D0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dxa"/>
          </w:tcPr>
          <w:p w14:paraId="38A93040" w14:textId="77777777" w:rsidR="006D0067" w:rsidRPr="00B41613" w:rsidRDefault="006D0067" w:rsidP="006D0067">
            <w:pPr>
              <w:widowControl w:val="0"/>
              <w:tabs>
                <w:tab w:val="left" w:pos="360"/>
              </w:tabs>
              <w:autoSpaceDE w:val="0"/>
              <w:autoSpaceDN w:val="0"/>
              <w:adjustRightInd w:val="0"/>
              <w:jc w:val="both"/>
              <w:rPr>
                <w:rFonts w:ascii="Arial" w:hAnsi="Arial" w:cs="Arial"/>
              </w:rPr>
            </w:pPr>
            <w:bookmarkStart w:id="28" w:name="_Hlk509416924"/>
            <w:r w:rsidRPr="00B41613">
              <w:rPr>
                <w:rFonts w:ascii="Arial" w:hAnsi="Arial" w:cs="Arial"/>
              </w:rPr>
              <w:t>Degree</w:t>
            </w:r>
          </w:p>
        </w:tc>
        <w:tc>
          <w:tcPr>
            <w:tcW w:w="2582" w:type="dxa"/>
          </w:tcPr>
          <w:p w14:paraId="4DACCD3C"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Student</w:t>
            </w:r>
          </w:p>
        </w:tc>
        <w:tc>
          <w:tcPr>
            <w:tcW w:w="5578" w:type="dxa"/>
          </w:tcPr>
          <w:p w14:paraId="794A434C" w14:textId="77777777" w:rsidR="006D0067" w:rsidRPr="00B41613" w:rsidRDefault="006D0067" w:rsidP="006D0067">
            <w:pPr>
              <w:widowControl w:val="0"/>
              <w:tabs>
                <w:tab w:val="left" w:pos="36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Thesis/Dissertation Topic</w:t>
            </w:r>
          </w:p>
        </w:tc>
      </w:tr>
      <w:bookmarkEnd w:id="28"/>
      <w:tr w:rsidR="006D0067" w:rsidRPr="00B41613" w14:paraId="150FCA90" w14:textId="77777777" w:rsidTr="006D0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dxa"/>
            <w:tcBorders>
              <w:top w:val="nil"/>
              <w:bottom w:val="nil"/>
            </w:tcBorders>
          </w:tcPr>
          <w:p w14:paraId="1A5D9352" w14:textId="77777777" w:rsidR="006D0067" w:rsidRPr="00B41613" w:rsidRDefault="006D0067" w:rsidP="006D0067">
            <w:pPr>
              <w:widowControl w:val="0"/>
              <w:tabs>
                <w:tab w:val="left" w:pos="360"/>
              </w:tabs>
              <w:autoSpaceDE w:val="0"/>
              <w:autoSpaceDN w:val="0"/>
              <w:adjustRightInd w:val="0"/>
              <w:jc w:val="both"/>
              <w:rPr>
                <w:rFonts w:ascii="Arial" w:hAnsi="Arial" w:cs="Arial"/>
              </w:rPr>
            </w:pPr>
            <w:r w:rsidRPr="00B41613">
              <w:rPr>
                <w:rFonts w:ascii="Arial" w:hAnsi="Arial" w:cs="Arial"/>
              </w:rPr>
              <w:t>Ph.D.</w:t>
            </w:r>
          </w:p>
        </w:tc>
        <w:tc>
          <w:tcPr>
            <w:tcW w:w="2582" w:type="dxa"/>
            <w:tcBorders>
              <w:top w:val="nil"/>
              <w:bottom w:val="nil"/>
            </w:tcBorders>
          </w:tcPr>
          <w:p w14:paraId="12E962B2" w14:textId="77777777" w:rsidR="006D0067" w:rsidRPr="00B41613" w:rsidRDefault="00C05509" w:rsidP="006D0067">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William McCauley</w:t>
            </w:r>
          </w:p>
        </w:tc>
        <w:tc>
          <w:tcPr>
            <w:tcW w:w="5578" w:type="dxa"/>
            <w:tcBorders>
              <w:top w:val="nil"/>
              <w:bottom w:val="nil"/>
            </w:tcBorders>
          </w:tcPr>
          <w:p w14:paraId="1E7BF918" w14:textId="77777777" w:rsidR="006D0067" w:rsidRPr="00B41613" w:rsidRDefault="002E0364" w:rsidP="002E0364">
            <w:pPr>
              <w:widowControl w:val="0"/>
              <w:tabs>
                <w:tab w:val="left" w:pos="3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1613">
              <w:rPr>
                <w:rFonts w:ascii="Arial" w:hAnsi="Arial" w:cs="Arial"/>
              </w:rPr>
              <w:t>Sensitivity of Numerical Modeling of Multiphase H</w:t>
            </w:r>
            <w:r w:rsidR="00C05509" w:rsidRPr="00B41613">
              <w:rPr>
                <w:rFonts w:ascii="Arial" w:hAnsi="Arial" w:cs="Arial"/>
              </w:rPr>
              <w:t>eat Transfer</w:t>
            </w:r>
            <w:r w:rsidRPr="00B41613">
              <w:rPr>
                <w:rFonts w:ascii="Arial" w:hAnsi="Arial" w:cs="Arial"/>
              </w:rPr>
              <w:t xml:space="preserve"> to Constitutive Models</w:t>
            </w:r>
          </w:p>
        </w:tc>
      </w:tr>
      <w:tr w:rsidR="00B83925" w:rsidRPr="00B41613" w14:paraId="45A2A1FC" w14:textId="77777777" w:rsidTr="006D0067">
        <w:tc>
          <w:tcPr>
            <w:cnfStyle w:val="001000000000" w:firstRow="0" w:lastRow="0" w:firstColumn="1" w:lastColumn="0" w:oddVBand="0" w:evenVBand="0" w:oddHBand="0" w:evenHBand="0" w:firstRowFirstColumn="0" w:firstRowLastColumn="0" w:lastRowFirstColumn="0" w:lastRowLastColumn="0"/>
            <w:tcW w:w="1092" w:type="dxa"/>
            <w:tcBorders>
              <w:top w:val="nil"/>
              <w:bottom w:val="nil"/>
            </w:tcBorders>
          </w:tcPr>
          <w:p w14:paraId="5D3FB371" w14:textId="27D17CEE" w:rsidR="00B83925" w:rsidRPr="00B41613" w:rsidRDefault="00B83925" w:rsidP="006D0067">
            <w:pPr>
              <w:widowControl w:val="0"/>
              <w:tabs>
                <w:tab w:val="left" w:pos="360"/>
              </w:tabs>
              <w:autoSpaceDE w:val="0"/>
              <w:autoSpaceDN w:val="0"/>
              <w:adjustRightInd w:val="0"/>
              <w:jc w:val="both"/>
              <w:rPr>
                <w:rFonts w:ascii="Arial" w:hAnsi="Arial" w:cs="Arial"/>
              </w:rPr>
            </w:pPr>
            <w:r w:rsidRPr="00B41613">
              <w:rPr>
                <w:rFonts w:ascii="Arial" w:hAnsi="Arial" w:cs="Arial"/>
              </w:rPr>
              <w:t>Ph.D.</w:t>
            </w:r>
          </w:p>
        </w:tc>
        <w:tc>
          <w:tcPr>
            <w:tcW w:w="2582" w:type="dxa"/>
            <w:tcBorders>
              <w:top w:val="nil"/>
              <w:bottom w:val="nil"/>
            </w:tcBorders>
          </w:tcPr>
          <w:p w14:paraId="6FD3DB93" w14:textId="26162955" w:rsidR="00B83925" w:rsidRPr="00B41613" w:rsidRDefault="00B83925" w:rsidP="006D0067">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Alonso Ruan</w:t>
            </w:r>
          </w:p>
        </w:tc>
        <w:tc>
          <w:tcPr>
            <w:tcW w:w="5578" w:type="dxa"/>
            <w:tcBorders>
              <w:top w:val="nil"/>
              <w:bottom w:val="nil"/>
            </w:tcBorders>
          </w:tcPr>
          <w:p w14:paraId="2D9B9B54" w14:textId="75C9AE66" w:rsidR="00B83925" w:rsidRPr="00B41613" w:rsidRDefault="00B83925" w:rsidP="002E0364">
            <w:pPr>
              <w:widowControl w:val="0"/>
              <w:tabs>
                <w:tab w:val="left" w:pos="3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1613">
              <w:rPr>
                <w:rFonts w:ascii="Arial" w:hAnsi="Arial" w:cs="Arial"/>
              </w:rPr>
              <w:t>High-Resolution Turbulence Modeling in Multi-Objective Optimization of Heat Transfer Surfaces</w:t>
            </w:r>
          </w:p>
        </w:tc>
      </w:tr>
    </w:tbl>
    <w:p w14:paraId="19DABCAC" w14:textId="77777777" w:rsidR="00C50330" w:rsidRPr="00B41613" w:rsidRDefault="00C50330" w:rsidP="0066599C">
      <w:pPr>
        <w:widowControl w:val="0"/>
        <w:tabs>
          <w:tab w:val="left" w:pos="360"/>
          <w:tab w:val="right" w:pos="9360"/>
          <w:tab w:val="right" w:pos="10800"/>
        </w:tabs>
        <w:autoSpaceDE w:val="0"/>
        <w:autoSpaceDN w:val="0"/>
        <w:adjustRightInd w:val="0"/>
        <w:jc w:val="both"/>
        <w:rPr>
          <w:rFonts w:ascii="Arial" w:hAnsi="Arial" w:cs="Arial"/>
          <w:b/>
          <w:u w:val="single"/>
        </w:rPr>
      </w:pPr>
    </w:p>
    <w:p w14:paraId="7371B7FB" w14:textId="77777777" w:rsidR="00FA7BBC" w:rsidRDefault="00FA7BBC">
      <w:pPr>
        <w:rPr>
          <w:rFonts w:ascii="Arial" w:hAnsi="Arial" w:cs="Arial"/>
          <w:b/>
          <w:u w:val="single"/>
        </w:rPr>
      </w:pPr>
      <w:r>
        <w:rPr>
          <w:rFonts w:ascii="Arial" w:hAnsi="Arial" w:cs="Arial"/>
          <w:b/>
          <w:u w:val="single"/>
        </w:rPr>
        <w:br w:type="page"/>
      </w:r>
    </w:p>
    <w:p w14:paraId="16008079" w14:textId="6438D5DF" w:rsidR="00183585" w:rsidRPr="00B41613" w:rsidRDefault="00183585" w:rsidP="0066599C">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lastRenderedPageBreak/>
        <w:tab/>
      </w:r>
      <w:r w:rsidRPr="00B41613">
        <w:rPr>
          <w:rFonts w:ascii="Arial" w:hAnsi="Arial" w:cs="Arial"/>
          <w:b/>
          <w:u w:val="single"/>
        </w:rPr>
        <w:tab/>
      </w:r>
    </w:p>
    <w:p w14:paraId="2C4D6F6F" w14:textId="77777777"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b/>
          <w:u w:val="single"/>
        </w:rPr>
      </w:pPr>
      <w:r w:rsidRPr="00B41613">
        <w:rPr>
          <w:rFonts w:ascii="Arial" w:hAnsi="Arial" w:cs="Arial"/>
          <w:b/>
          <w:u w:val="single"/>
        </w:rPr>
        <w:t>COURSES DEVELOPED AND TAUGHT</w:t>
      </w:r>
      <w:r w:rsidRPr="00B41613">
        <w:rPr>
          <w:rFonts w:ascii="Arial" w:hAnsi="Arial" w:cs="Arial"/>
          <w:b/>
          <w:u w:val="single"/>
        </w:rPr>
        <w:tab/>
      </w:r>
    </w:p>
    <w:p w14:paraId="31B8C81F" w14:textId="77777777" w:rsidR="005B3834" w:rsidRPr="00B41613" w:rsidRDefault="005B3834" w:rsidP="00183585">
      <w:pPr>
        <w:widowControl w:val="0"/>
        <w:tabs>
          <w:tab w:val="left" w:pos="360"/>
          <w:tab w:val="right" w:pos="9360"/>
          <w:tab w:val="right" w:pos="10800"/>
        </w:tabs>
        <w:autoSpaceDE w:val="0"/>
        <w:autoSpaceDN w:val="0"/>
        <w:adjustRightInd w:val="0"/>
        <w:jc w:val="both"/>
        <w:rPr>
          <w:rFonts w:ascii="Arial" w:hAnsi="Arial" w:cs="Arial"/>
          <w:b/>
          <w:i/>
          <w:u w:val="single"/>
        </w:rPr>
      </w:pPr>
    </w:p>
    <w:tbl>
      <w:tblPr>
        <w:tblStyle w:val="ListTable1Light"/>
        <w:tblW w:w="9389" w:type="dxa"/>
        <w:tblLook w:val="04A0" w:firstRow="1" w:lastRow="0" w:firstColumn="1" w:lastColumn="0" w:noHBand="0" w:noVBand="1"/>
      </w:tblPr>
      <w:tblGrid>
        <w:gridCol w:w="3150"/>
        <w:gridCol w:w="1460"/>
        <w:gridCol w:w="1297"/>
        <w:gridCol w:w="1243"/>
        <w:gridCol w:w="1073"/>
        <w:gridCol w:w="1166"/>
      </w:tblGrid>
      <w:tr w:rsidR="00EB4629" w:rsidRPr="00B41613" w14:paraId="3545A315" w14:textId="77777777" w:rsidTr="00EB4629">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tcBorders>
            <w:noWrap/>
            <w:hideMark/>
          </w:tcPr>
          <w:p w14:paraId="18E21C17" w14:textId="77777777" w:rsidR="00EB4629" w:rsidRPr="00B41613" w:rsidRDefault="00EB4629" w:rsidP="005B3834">
            <w:pPr>
              <w:jc w:val="center"/>
              <w:rPr>
                <w:rFonts w:ascii="Arial" w:eastAsia="Times New Roman" w:hAnsi="Arial" w:cs="Arial"/>
                <w:color w:val="000000"/>
                <w:lang w:eastAsia="en-US"/>
              </w:rPr>
            </w:pPr>
            <w:r w:rsidRPr="00B41613">
              <w:rPr>
                <w:rFonts w:ascii="Arial" w:eastAsia="Times New Roman" w:hAnsi="Arial" w:cs="Arial"/>
                <w:color w:val="000000"/>
                <w:lang w:eastAsia="en-US"/>
              </w:rPr>
              <w:t>Course Title</w:t>
            </w:r>
          </w:p>
        </w:tc>
        <w:tc>
          <w:tcPr>
            <w:tcW w:w="1460" w:type="dxa"/>
            <w:tcBorders>
              <w:top w:val="single" w:sz="4" w:space="0" w:color="auto"/>
            </w:tcBorders>
            <w:hideMark/>
          </w:tcPr>
          <w:p w14:paraId="355C5521" w14:textId="77777777" w:rsidR="00EB4629" w:rsidRPr="00B41613" w:rsidRDefault="00EB4629" w:rsidP="005B383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Course Number</w:t>
            </w:r>
          </w:p>
        </w:tc>
        <w:tc>
          <w:tcPr>
            <w:tcW w:w="1297" w:type="dxa"/>
            <w:tcBorders>
              <w:top w:val="single" w:sz="4" w:space="0" w:color="auto"/>
            </w:tcBorders>
            <w:hideMark/>
          </w:tcPr>
          <w:p w14:paraId="323AA45D" w14:textId="77777777" w:rsidR="00EB4629" w:rsidRPr="00B41613" w:rsidRDefault="00EB4629" w:rsidP="005B383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Semester</w:t>
            </w:r>
          </w:p>
        </w:tc>
        <w:tc>
          <w:tcPr>
            <w:tcW w:w="1243" w:type="dxa"/>
            <w:tcBorders>
              <w:top w:val="single" w:sz="4" w:space="0" w:color="auto"/>
            </w:tcBorders>
            <w:hideMark/>
          </w:tcPr>
          <w:p w14:paraId="0EC0414E" w14:textId="77777777" w:rsidR="00EB4629" w:rsidRPr="00B41613" w:rsidRDefault="00EB4629" w:rsidP="005B383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Students</w:t>
            </w:r>
          </w:p>
        </w:tc>
        <w:tc>
          <w:tcPr>
            <w:tcW w:w="1073" w:type="dxa"/>
            <w:tcBorders>
              <w:top w:val="single" w:sz="4" w:space="0" w:color="auto"/>
            </w:tcBorders>
            <w:hideMark/>
          </w:tcPr>
          <w:p w14:paraId="009605B0" w14:textId="77777777" w:rsidR="00EB4629" w:rsidRPr="00B41613" w:rsidRDefault="00EB4629" w:rsidP="005B383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CET Score</w:t>
            </w:r>
          </w:p>
        </w:tc>
        <w:tc>
          <w:tcPr>
            <w:tcW w:w="1166" w:type="dxa"/>
            <w:tcBorders>
              <w:top w:val="single" w:sz="4" w:space="0" w:color="auto"/>
            </w:tcBorders>
            <w:hideMark/>
          </w:tcPr>
          <w:p w14:paraId="1664D4D5" w14:textId="77777777" w:rsidR="00EB4629" w:rsidRPr="00B41613" w:rsidRDefault="00EB4629" w:rsidP="005B383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Percent Effort</w:t>
            </w:r>
          </w:p>
        </w:tc>
      </w:tr>
      <w:tr w:rsidR="00AD5E45" w:rsidRPr="00B41613" w14:paraId="6FBC453A"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65904396" w14:textId="27C44A31" w:rsidR="00AD5E45" w:rsidRPr="00B41613" w:rsidRDefault="00AD5E45"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Reactor Heat Transfer</w:t>
            </w:r>
          </w:p>
        </w:tc>
        <w:tc>
          <w:tcPr>
            <w:tcW w:w="1460" w:type="dxa"/>
          </w:tcPr>
          <w:p w14:paraId="6A7DB06D" w14:textId="4DBE089A" w:rsidR="00AD5E45" w:rsidRPr="00B41613" w:rsidRDefault="00AD5E45"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3223</w:t>
            </w:r>
          </w:p>
        </w:tc>
        <w:tc>
          <w:tcPr>
            <w:tcW w:w="1297" w:type="dxa"/>
          </w:tcPr>
          <w:p w14:paraId="72E624C1" w14:textId="6BA7596B" w:rsidR="00AD5E45" w:rsidRPr="00B41613" w:rsidRDefault="00AD5E45"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2026</w:t>
            </w:r>
          </w:p>
        </w:tc>
        <w:tc>
          <w:tcPr>
            <w:tcW w:w="1243" w:type="dxa"/>
          </w:tcPr>
          <w:p w14:paraId="021CF42E" w14:textId="3C1A8719" w:rsidR="00AD5E45" w:rsidRPr="00B41613" w:rsidRDefault="00AD5E45"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45</w:t>
            </w:r>
          </w:p>
        </w:tc>
        <w:tc>
          <w:tcPr>
            <w:tcW w:w="1073" w:type="dxa"/>
          </w:tcPr>
          <w:p w14:paraId="2BD04A20" w14:textId="209F7885" w:rsidR="00AD5E45" w:rsidRPr="00B41613" w:rsidRDefault="00AD5E45"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3.97</w:t>
            </w:r>
          </w:p>
        </w:tc>
        <w:tc>
          <w:tcPr>
            <w:tcW w:w="1166" w:type="dxa"/>
          </w:tcPr>
          <w:p w14:paraId="70B8770E" w14:textId="7DBD6F15" w:rsidR="00AD5E45" w:rsidRPr="00B41613" w:rsidRDefault="00AD5E45"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2B274373"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66122B7E" w14:textId="01AFB5B5"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Reactor Fluid Mechanics</w:t>
            </w:r>
          </w:p>
        </w:tc>
        <w:tc>
          <w:tcPr>
            <w:tcW w:w="1460" w:type="dxa"/>
          </w:tcPr>
          <w:p w14:paraId="621B7429" w14:textId="4CDAA40A"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3221</w:t>
            </w:r>
          </w:p>
        </w:tc>
        <w:tc>
          <w:tcPr>
            <w:tcW w:w="1297" w:type="dxa"/>
          </w:tcPr>
          <w:p w14:paraId="52443E9B" w14:textId="029850AA"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Fall 2025</w:t>
            </w:r>
          </w:p>
        </w:tc>
        <w:tc>
          <w:tcPr>
            <w:tcW w:w="1243" w:type="dxa"/>
          </w:tcPr>
          <w:p w14:paraId="1F22A7DD" w14:textId="410EEE99"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47</w:t>
            </w:r>
          </w:p>
        </w:tc>
        <w:tc>
          <w:tcPr>
            <w:tcW w:w="1073" w:type="dxa"/>
          </w:tcPr>
          <w:p w14:paraId="0F8E7DD0" w14:textId="427541C5"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3.93</w:t>
            </w:r>
          </w:p>
        </w:tc>
        <w:tc>
          <w:tcPr>
            <w:tcW w:w="1166" w:type="dxa"/>
          </w:tcPr>
          <w:p w14:paraId="687D54B3" w14:textId="32506F0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1BA680CD"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7BF625E8" w14:textId="37AF6558"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Intro to PRA</w:t>
            </w:r>
          </w:p>
        </w:tc>
        <w:tc>
          <w:tcPr>
            <w:tcW w:w="1460" w:type="dxa"/>
          </w:tcPr>
          <w:p w14:paraId="2D19200E" w14:textId="2F6F1A70"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5281</w:t>
            </w:r>
          </w:p>
        </w:tc>
        <w:tc>
          <w:tcPr>
            <w:tcW w:w="1297" w:type="dxa"/>
          </w:tcPr>
          <w:p w14:paraId="37EF8CC8" w14:textId="2C0C89E4"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Fall 2025</w:t>
            </w:r>
          </w:p>
        </w:tc>
        <w:tc>
          <w:tcPr>
            <w:tcW w:w="1243" w:type="dxa"/>
          </w:tcPr>
          <w:p w14:paraId="7BF8AA5F" w14:textId="029E2806"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20</w:t>
            </w:r>
          </w:p>
        </w:tc>
        <w:tc>
          <w:tcPr>
            <w:tcW w:w="1073" w:type="dxa"/>
          </w:tcPr>
          <w:p w14:paraId="0DACF6ED" w14:textId="1DEC220D"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3.70</w:t>
            </w:r>
          </w:p>
        </w:tc>
        <w:tc>
          <w:tcPr>
            <w:tcW w:w="1166" w:type="dxa"/>
          </w:tcPr>
          <w:p w14:paraId="3F8991AD" w14:textId="5A3EE580"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4F7E5B0E"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4B8E2858" w14:textId="15A2108C"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Reactor Heat Transfer</w:t>
            </w:r>
          </w:p>
        </w:tc>
        <w:tc>
          <w:tcPr>
            <w:tcW w:w="1460" w:type="dxa"/>
          </w:tcPr>
          <w:p w14:paraId="27AE93A5" w14:textId="05618A0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3223</w:t>
            </w:r>
          </w:p>
        </w:tc>
        <w:tc>
          <w:tcPr>
            <w:tcW w:w="1297" w:type="dxa"/>
          </w:tcPr>
          <w:p w14:paraId="6F62F0AA" w14:textId="09F8E6BE"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2025</w:t>
            </w:r>
          </w:p>
        </w:tc>
        <w:tc>
          <w:tcPr>
            <w:tcW w:w="1243" w:type="dxa"/>
          </w:tcPr>
          <w:p w14:paraId="41B78DCA" w14:textId="2CB8C358"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20</w:t>
            </w:r>
          </w:p>
        </w:tc>
        <w:tc>
          <w:tcPr>
            <w:tcW w:w="1073" w:type="dxa"/>
          </w:tcPr>
          <w:p w14:paraId="39C744BE" w14:textId="472AC2E9"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3.80</w:t>
            </w:r>
          </w:p>
        </w:tc>
        <w:tc>
          <w:tcPr>
            <w:tcW w:w="1166" w:type="dxa"/>
          </w:tcPr>
          <w:p w14:paraId="2CA4F601" w14:textId="4E844A79"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7BCD94E6"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3D7807FF" w14:textId="4429D807"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Intro to Nuclear Thermal Hydraulics</w:t>
            </w:r>
          </w:p>
        </w:tc>
        <w:tc>
          <w:tcPr>
            <w:tcW w:w="1460" w:type="dxa"/>
          </w:tcPr>
          <w:p w14:paraId="40D7884B" w14:textId="145156BE"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5257</w:t>
            </w:r>
          </w:p>
        </w:tc>
        <w:tc>
          <w:tcPr>
            <w:tcW w:w="1297" w:type="dxa"/>
          </w:tcPr>
          <w:p w14:paraId="27948A1A" w14:textId="0F797478"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2025</w:t>
            </w:r>
          </w:p>
        </w:tc>
        <w:tc>
          <w:tcPr>
            <w:tcW w:w="1243" w:type="dxa"/>
          </w:tcPr>
          <w:p w14:paraId="0882CDA8" w14:textId="4175D0F9"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w:t>
            </w:r>
          </w:p>
        </w:tc>
        <w:tc>
          <w:tcPr>
            <w:tcW w:w="1073" w:type="dxa"/>
          </w:tcPr>
          <w:p w14:paraId="1D186114" w14:textId="5FDEAED5"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4.00</w:t>
            </w:r>
          </w:p>
        </w:tc>
        <w:tc>
          <w:tcPr>
            <w:tcW w:w="1166" w:type="dxa"/>
          </w:tcPr>
          <w:p w14:paraId="4B50F4D6" w14:textId="7CE5FB11"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325B2827"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18D62F9F" w14:textId="1DDDA547"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Reactor Fluid Mechanics</w:t>
            </w:r>
          </w:p>
        </w:tc>
        <w:tc>
          <w:tcPr>
            <w:tcW w:w="1460" w:type="dxa"/>
          </w:tcPr>
          <w:p w14:paraId="6BEDA82C" w14:textId="5B1A500F"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3221</w:t>
            </w:r>
          </w:p>
        </w:tc>
        <w:tc>
          <w:tcPr>
            <w:tcW w:w="1297" w:type="dxa"/>
          </w:tcPr>
          <w:p w14:paraId="17598FC8" w14:textId="1B7E434A"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Fall 2024</w:t>
            </w:r>
          </w:p>
        </w:tc>
        <w:tc>
          <w:tcPr>
            <w:tcW w:w="1243" w:type="dxa"/>
          </w:tcPr>
          <w:p w14:paraId="61ED9F6E" w14:textId="55E840AD"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20</w:t>
            </w:r>
          </w:p>
        </w:tc>
        <w:tc>
          <w:tcPr>
            <w:tcW w:w="1073" w:type="dxa"/>
          </w:tcPr>
          <w:p w14:paraId="740A2C81" w14:textId="4A062209"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3.80</w:t>
            </w:r>
          </w:p>
        </w:tc>
        <w:tc>
          <w:tcPr>
            <w:tcW w:w="1166" w:type="dxa"/>
          </w:tcPr>
          <w:p w14:paraId="455A4022" w14:textId="6854906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4F924A0D"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6E2024CD" w14:textId="0F34B728"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Nuclear System Design I</w:t>
            </w:r>
          </w:p>
        </w:tc>
        <w:tc>
          <w:tcPr>
            <w:tcW w:w="1460" w:type="dxa"/>
          </w:tcPr>
          <w:p w14:paraId="6230B4FF" w14:textId="7463370B"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4496</w:t>
            </w:r>
          </w:p>
        </w:tc>
        <w:tc>
          <w:tcPr>
            <w:tcW w:w="1297" w:type="dxa"/>
          </w:tcPr>
          <w:p w14:paraId="019C8377" w14:textId="1D43A612"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Fall 2024</w:t>
            </w:r>
          </w:p>
        </w:tc>
        <w:tc>
          <w:tcPr>
            <w:tcW w:w="1243" w:type="dxa"/>
          </w:tcPr>
          <w:p w14:paraId="6C6C2420" w14:textId="4746CACB"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23</w:t>
            </w:r>
          </w:p>
        </w:tc>
        <w:tc>
          <w:tcPr>
            <w:tcW w:w="1073" w:type="dxa"/>
          </w:tcPr>
          <w:p w14:paraId="0BB2CCCD" w14:textId="01DEA7D0"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3.82</w:t>
            </w:r>
          </w:p>
        </w:tc>
        <w:tc>
          <w:tcPr>
            <w:tcW w:w="1166" w:type="dxa"/>
          </w:tcPr>
          <w:p w14:paraId="65678626" w14:textId="55D896C6"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90</w:t>
            </w:r>
          </w:p>
        </w:tc>
      </w:tr>
      <w:tr w:rsidR="004D2B57" w:rsidRPr="00B41613" w14:paraId="76A1C119"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3A2FC44B" w14:textId="711D1D52"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Adv Nuclear Thermal Hydraulics</w:t>
            </w:r>
          </w:p>
        </w:tc>
        <w:tc>
          <w:tcPr>
            <w:tcW w:w="1460" w:type="dxa"/>
          </w:tcPr>
          <w:p w14:paraId="558A367B" w14:textId="04FAB925"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6257</w:t>
            </w:r>
          </w:p>
        </w:tc>
        <w:tc>
          <w:tcPr>
            <w:tcW w:w="1297" w:type="dxa"/>
          </w:tcPr>
          <w:p w14:paraId="3258E03B" w14:textId="219D78B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Fall 2024</w:t>
            </w:r>
          </w:p>
        </w:tc>
        <w:tc>
          <w:tcPr>
            <w:tcW w:w="1243" w:type="dxa"/>
          </w:tcPr>
          <w:p w14:paraId="169EFF38" w14:textId="312CC7C4"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4</w:t>
            </w:r>
          </w:p>
        </w:tc>
        <w:tc>
          <w:tcPr>
            <w:tcW w:w="1073" w:type="dxa"/>
          </w:tcPr>
          <w:p w14:paraId="6CB1BB44" w14:textId="1DF88864"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w:t>
            </w:r>
          </w:p>
        </w:tc>
        <w:tc>
          <w:tcPr>
            <w:tcW w:w="1166" w:type="dxa"/>
          </w:tcPr>
          <w:p w14:paraId="796A1B2F" w14:textId="6295242A"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3DDCF55F"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3679D2FF" w14:textId="0E99562C"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Reactor Heat Transfer</w:t>
            </w:r>
          </w:p>
        </w:tc>
        <w:tc>
          <w:tcPr>
            <w:tcW w:w="1460" w:type="dxa"/>
          </w:tcPr>
          <w:p w14:paraId="7AA03E4D" w14:textId="2B8B9394"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3223</w:t>
            </w:r>
          </w:p>
        </w:tc>
        <w:tc>
          <w:tcPr>
            <w:tcW w:w="1297" w:type="dxa"/>
          </w:tcPr>
          <w:p w14:paraId="7082FC9E" w14:textId="24A95415"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2024</w:t>
            </w:r>
          </w:p>
        </w:tc>
        <w:tc>
          <w:tcPr>
            <w:tcW w:w="1243" w:type="dxa"/>
          </w:tcPr>
          <w:p w14:paraId="6C2221EC" w14:textId="0F0B6FC4"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28</w:t>
            </w:r>
          </w:p>
        </w:tc>
        <w:tc>
          <w:tcPr>
            <w:tcW w:w="1073" w:type="dxa"/>
          </w:tcPr>
          <w:p w14:paraId="747C438E" w14:textId="44CB6647"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3.76</w:t>
            </w:r>
          </w:p>
        </w:tc>
        <w:tc>
          <w:tcPr>
            <w:tcW w:w="1166" w:type="dxa"/>
          </w:tcPr>
          <w:p w14:paraId="5E38A348" w14:textId="4A1F94D9"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20B09A55"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60BE0CC9" w14:textId="389E279E"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Two-Phase Flow in Energy Systems</w:t>
            </w:r>
          </w:p>
        </w:tc>
        <w:tc>
          <w:tcPr>
            <w:tcW w:w="1460" w:type="dxa"/>
          </w:tcPr>
          <w:p w14:paraId="75FD5B99" w14:textId="2662A99F"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4257</w:t>
            </w:r>
          </w:p>
        </w:tc>
        <w:tc>
          <w:tcPr>
            <w:tcW w:w="1297" w:type="dxa"/>
          </w:tcPr>
          <w:p w14:paraId="13B001F5" w14:textId="32120EB5"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2024</w:t>
            </w:r>
          </w:p>
        </w:tc>
        <w:tc>
          <w:tcPr>
            <w:tcW w:w="1243" w:type="dxa"/>
          </w:tcPr>
          <w:p w14:paraId="6247D3C4" w14:textId="79CAF65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5</w:t>
            </w:r>
          </w:p>
        </w:tc>
        <w:tc>
          <w:tcPr>
            <w:tcW w:w="1073" w:type="dxa"/>
          </w:tcPr>
          <w:p w14:paraId="7893F625" w14:textId="7A595778"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3.67</w:t>
            </w:r>
          </w:p>
        </w:tc>
        <w:tc>
          <w:tcPr>
            <w:tcW w:w="1166" w:type="dxa"/>
          </w:tcPr>
          <w:p w14:paraId="5F56D184" w14:textId="507D9E23"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146A8F4B" w14:textId="77777777" w:rsidTr="00EB462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150" w:type="dxa"/>
          </w:tcPr>
          <w:p w14:paraId="321D7F81" w14:textId="7E28952E"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Intro to Nuclear Thermal Hydraulics</w:t>
            </w:r>
          </w:p>
        </w:tc>
        <w:tc>
          <w:tcPr>
            <w:tcW w:w="1460" w:type="dxa"/>
          </w:tcPr>
          <w:p w14:paraId="30B13C6D" w14:textId="75EFF833"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5257</w:t>
            </w:r>
          </w:p>
        </w:tc>
        <w:tc>
          <w:tcPr>
            <w:tcW w:w="1297" w:type="dxa"/>
          </w:tcPr>
          <w:p w14:paraId="1A67DCCB" w14:textId="1211AB59"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2024</w:t>
            </w:r>
          </w:p>
        </w:tc>
        <w:tc>
          <w:tcPr>
            <w:tcW w:w="1243" w:type="dxa"/>
          </w:tcPr>
          <w:p w14:paraId="1D8E1E42" w14:textId="4AE741AF"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2</w:t>
            </w:r>
          </w:p>
        </w:tc>
        <w:tc>
          <w:tcPr>
            <w:tcW w:w="1073" w:type="dxa"/>
          </w:tcPr>
          <w:p w14:paraId="702B7A87" w14:textId="24CFB3F0"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4.00</w:t>
            </w:r>
          </w:p>
        </w:tc>
        <w:tc>
          <w:tcPr>
            <w:tcW w:w="1166" w:type="dxa"/>
          </w:tcPr>
          <w:p w14:paraId="4F0881DB" w14:textId="4F36BE1A" w:rsidR="004D2B57" w:rsidRPr="00B41613" w:rsidRDefault="004D2B57" w:rsidP="004D2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100</w:t>
            </w:r>
          </w:p>
        </w:tc>
      </w:tr>
      <w:tr w:rsidR="004D2B57" w:rsidRPr="00B41613" w14:paraId="6966FCB2" w14:textId="77777777" w:rsidTr="00EB4629">
        <w:trPr>
          <w:trHeight w:val="570"/>
        </w:trPr>
        <w:tc>
          <w:tcPr>
            <w:cnfStyle w:val="001000000000" w:firstRow="0" w:lastRow="0" w:firstColumn="1" w:lastColumn="0" w:oddVBand="0" w:evenVBand="0" w:oddHBand="0" w:evenHBand="0" w:firstRowFirstColumn="0" w:firstRowLastColumn="0" w:lastRowFirstColumn="0" w:lastRowLastColumn="0"/>
            <w:tcW w:w="3150" w:type="dxa"/>
          </w:tcPr>
          <w:p w14:paraId="5707F6D4" w14:textId="0227C2F7" w:rsidR="004D2B57" w:rsidRPr="00B41613" w:rsidRDefault="004D2B57" w:rsidP="004D2B57">
            <w:pPr>
              <w:jc w:val="center"/>
              <w:rPr>
                <w:rFonts w:ascii="Arial" w:eastAsia="Times New Roman" w:hAnsi="Arial" w:cs="Arial"/>
                <w:color w:val="000000"/>
                <w:lang w:eastAsia="en-US"/>
              </w:rPr>
            </w:pPr>
            <w:r w:rsidRPr="00B41613">
              <w:rPr>
                <w:rFonts w:ascii="Arial" w:eastAsia="Times New Roman" w:hAnsi="Arial" w:cs="Arial"/>
                <w:color w:val="000000"/>
                <w:lang w:eastAsia="en-US"/>
              </w:rPr>
              <w:t>Nuclear System Design II</w:t>
            </w:r>
          </w:p>
        </w:tc>
        <w:tc>
          <w:tcPr>
            <w:tcW w:w="1460" w:type="dxa"/>
          </w:tcPr>
          <w:p w14:paraId="679500E6" w14:textId="4A6F3733"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NUC ENG 4497</w:t>
            </w:r>
          </w:p>
        </w:tc>
        <w:tc>
          <w:tcPr>
            <w:tcW w:w="1297" w:type="dxa"/>
          </w:tcPr>
          <w:p w14:paraId="5A50683F" w14:textId="27A58595"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Spring 2024</w:t>
            </w:r>
          </w:p>
        </w:tc>
        <w:tc>
          <w:tcPr>
            <w:tcW w:w="1243" w:type="dxa"/>
          </w:tcPr>
          <w:p w14:paraId="59BC19EB" w14:textId="14027EBF"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18</w:t>
            </w:r>
          </w:p>
        </w:tc>
        <w:tc>
          <w:tcPr>
            <w:tcW w:w="1073" w:type="dxa"/>
          </w:tcPr>
          <w:p w14:paraId="203B2ED4" w14:textId="3EC52227"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w:t>
            </w:r>
          </w:p>
        </w:tc>
        <w:tc>
          <w:tcPr>
            <w:tcW w:w="1166" w:type="dxa"/>
          </w:tcPr>
          <w:p w14:paraId="1980486B" w14:textId="2BBC17EC" w:rsidR="004D2B57" w:rsidRPr="00B41613" w:rsidRDefault="004D2B57" w:rsidP="004D2B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US"/>
              </w:rPr>
            </w:pPr>
            <w:r w:rsidRPr="00B41613">
              <w:rPr>
                <w:rFonts w:ascii="Arial" w:eastAsia="Times New Roman" w:hAnsi="Arial" w:cs="Arial"/>
                <w:color w:val="000000"/>
                <w:lang w:eastAsia="en-US"/>
              </w:rPr>
              <w:t>10</w:t>
            </w:r>
          </w:p>
        </w:tc>
      </w:tr>
    </w:tbl>
    <w:p w14:paraId="76A45938"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b/>
          <w:i/>
          <w:u w:val="single"/>
        </w:rPr>
      </w:pPr>
      <w:r w:rsidRPr="00B41613">
        <w:rPr>
          <w:rFonts w:ascii="Arial" w:hAnsi="Arial" w:cs="Arial"/>
          <w:b/>
          <w:i/>
          <w:u w:val="single"/>
        </w:rPr>
        <w:tab/>
      </w:r>
      <w:r w:rsidRPr="00B41613">
        <w:rPr>
          <w:rFonts w:ascii="Arial" w:hAnsi="Arial" w:cs="Arial"/>
          <w:b/>
          <w:i/>
          <w:u w:val="single"/>
        </w:rPr>
        <w:tab/>
      </w:r>
    </w:p>
    <w:p w14:paraId="19FFC1CA"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b/>
          <w:u w:val="single"/>
        </w:rPr>
      </w:pPr>
      <w:r w:rsidRPr="00B41613">
        <w:rPr>
          <w:rFonts w:ascii="Arial" w:hAnsi="Arial" w:cs="Arial"/>
          <w:b/>
          <w:u w:val="single"/>
        </w:rPr>
        <w:t>PROFESSIONAL SOCIETIES</w:t>
      </w:r>
      <w:r w:rsidRPr="00B41613">
        <w:rPr>
          <w:rFonts w:ascii="Arial" w:hAnsi="Arial" w:cs="Arial"/>
          <w:b/>
          <w:u w:val="single"/>
        </w:rPr>
        <w:tab/>
      </w:r>
    </w:p>
    <w:p w14:paraId="03BA3362" w14:textId="77777777" w:rsidR="00183585" w:rsidRPr="00B41613" w:rsidRDefault="00183585" w:rsidP="00183585">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rPr>
        <w:t xml:space="preserve">American Nuclear Society, </w:t>
      </w:r>
      <w:r w:rsidRPr="00B41613">
        <w:rPr>
          <w:rFonts w:ascii="Arial" w:hAnsi="Arial" w:cs="Arial"/>
          <w:i/>
        </w:rPr>
        <w:t>2005-Present</w:t>
      </w:r>
    </w:p>
    <w:p w14:paraId="1951F7A4" w14:textId="77777777" w:rsidR="00183585" w:rsidRPr="00B41613" w:rsidRDefault="00183585" w:rsidP="00183585">
      <w:pPr>
        <w:widowControl w:val="0"/>
        <w:tabs>
          <w:tab w:val="left" w:pos="360"/>
          <w:tab w:val="left" w:pos="1080"/>
          <w:tab w:val="right" w:pos="9360"/>
          <w:tab w:val="right" w:pos="10800"/>
        </w:tabs>
        <w:autoSpaceDE w:val="0"/>
        <w:autoSpaceDN w:val="0"/>
        <w:adjustRightInd w:val="0"/>
        <w:jc w:val="both"/>
        <w:rPr>
          <w:rFonts w:ascii="Arial" w:hAnsi="Arial" w:cs="Arial"/>
        </w:rPr>
      </w:pPr>
      <w:r w:rsidRPr="00B41613">
        <w:rPr>
          <w:rFonts w:ascii="Arial" w:hAnsi="Arial" w:cs="Arial"/>
        </w:rPr>
        <w:tab/>
        <w:t xml:space="preserve">Thermal Hydraulics Division, </w:t>
      </w:r>
      <w:r w:rsidRPr="00B41613">
        <w:rPr>
          <w:rFonts w:ascii="Arial" w:hAnsi="Arial" w:cs="Arial"/>
          <w:i/>
        </w:rPr>
        <w:t>2014 – Present</w:t>
      </w:r>
      <w:r w:rsidRPr="00B41613">
        <w:rPr>
          <w:rFonts w:ascii="Arial" w:hAnsi="Arial" w:cs="Arial"/>
        </w:rPr>
        <w:t xml:space="preserve"> </w:t>
      </w:r>
    </w:p>
    <w:p w14:paraId="78961B87" w14:textId="77777777"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 xml:space="preserve">Atomic Energy Society of Japan, </w:t>
      </w:r>
      <w:r w:rsidRPr="00B41613">
        <w:rPr>
          <w:rFonts w:ascii="Arial" w:hAnsi="Arial" w:cs="Arial"/>
          <w:i/>
        </w:rPr>
        <w:t xml:space="preserve">2015 – </w:t>
      </w:r>
      <w:r w:rsidR="00DF381F" w:rsidRPr="00B41613">
        <w:rPr>
          <w:rFonts w:ascii="Arial" w:hAnsi="Arial" w:cs="Arial"/>
          <w:i/>
        </w:rPr>
        <w:t>2019</w:t>
      </w:r>
    </w:p>
    <w:p w14:paraId="31AAF8CA" w14:textId="77777777" w:rsidR="00FF2D2B" w:rsidRPr="00B41613" w:rsidRDefault="00FF2D2B" w:rsidP="00183585">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i/>
        </w:rPr>
        <w:tab/>
      </w:r>
      <w:r w:rsidRPr="00B41613">
        <w:rPr>
          <w:rFonts w:ascii="Arial" w:hAnsi="Arial" w:cs="Arial"/>
        </w:rPr>
        <w:t>Thermal Hydraulics Division</w:t>
      </w:r>
    </w:p>
    <w:p w14:paraId="308A7B5E" w14:textId="77777777"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b/>
        </w:rPr>
      </w:pPr>
      <w:r w:rsidRPr="00B41613">
        <w:rPr>
          <w:rFonts w:ascii="Arial" w:hAnsi="Arial" w:cs="Arial"/>
          <w:b/>
          <w:u w:val="single"/>
        </w:rPr>
        <w:tab/>
      </w:r>
      <w:r w:rsidRPr="00B41613">
        <w:rPr>
          <w:rFonts w:ascii="Arial" w:hAnsi="Arial" w:cs="Arial"/>
          <w:b/>
          <w:u w:val="single"/>
        </w:rPr>
        <w:tab/>
      </w:r>
      <w:r w:rsidRPr="00B41613">
        <w:rPr>
          <w:rFonts w:ascii="Arial" w:hAnsi="Arial" w:cs="Arial"/>
          <w:b/>
          <w:u w:val="single"/>
        </w:rPr>
        <w:tab/>
      </w:r>
      <w:r w:rsidRPr="00B41613">
        <w:rPr>
          <w:rFonts w:ascii="Arial" w:hAnsi="Arial" w:cs="Arial"/>
          <w:b/>
        </w:rPr>
        <w:tab/>
      </w:r>
    </w:p>
    <w:p w14:paraId="4BABA090" w14:textId="77777777"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b/>
          <w:u w:val="single"/>
        </w:rPr>
      </w:pPr>
      <w:r w:rsidRPr="00B41613">
        <w:rPr>
          <w:rFonts w:ascii="Arial" w:hAnsi="Arial" w:cs="Arial"/>
          <w:b/>
          <w:u w:val="single"/>
        </w:rPr>
        <w:t>PROFESSIONAL SERVICE</w:t>
      </w:r>
      <w:r w:rsidRPr="00B41613">
        <w:rPr>
          <w:rFonts w:ascii="Arial" w:hAnsi="Arial" w:cs="Arial"/>
          <w:b/>
          <w:u w:val="single"/>
        </w:rPr>
        <w:tab/>
      </w:r>
    </w:p>
    <w:p w14:paraId="123B7EDF" w14:textId="77777777" w:rsidR="00B17569" w:rsidRPr="00B41613" w:rsidRDefault="00C50330" w:rsidP="00183585">
      <w:pPr>
        <w:widowControl w:val="0"/>
        <w:tabs>
          <w:tab w:val="left" w:pos="360"/>
          <w:tab w:val="right" w:pos="9360"/>
          <w:tab w:val="right" w:pos="10800"/>
        </w:tabs>
        <w:autoSpaceDE w:val="0"/>
        <w:autoSpaceDN w:val="0"/>
        <w:adjustRightInd w:val="0"/>
        <w:ind w:left="720" w:hanging="720"/>
        <w:jc w:val="both"/>
        <w:rPr>
          <w:rFonts w:ascii="Arial" w:hAnsi="Arial" w:cs="Arial"/>
          <w:i/>
          <w:u w:val="single"/>
        </w:rPr>
      </w:pPr>
      <w:r w:rsidRPr="00B41613">
        <w:rPr>
          <w:rFonts w:ascii="Arial" w:hAnsi="Arial" w:cs="Arial"/>
          <w:i/>
          <w:u w:val="single"/>
        </w:rPr>
        <w:t xml:space="preserve">National and </w:t>
      </w:r>
      <w:r w:rsidR="00B17569" w:rsidRPr="00B41613">
        <w:rPr>
          <w:rFonts w:ascii="Arial" w:hAnsi="Arial" w:cs="Arial"/>
          <w:i/>
          <w:u w:val="single"/>
        </w:rPr>
        <w:t>International Service</w:t>
      </w:r>
      <w:r w:rsidR="00B17569" w:rsidRPr="00B41613">
        <w:rPr>
          <w:rFonts w:ascii="Arial" w:hAnsi="Arial" w:cs="Arial"/>
          <w:i/>
          <w:u w:val="single"/>
        </w:rPr>
        <w:tab/>
      </w:r>
    </w:p>
    <w:p w14:paraId="15BA9100" w14:textId="7E300C00" w:rsidR="0023720B" w:rsidRPr="00B41613" w:rsidRDefault="0023720B" w:rsidP="000A7630">
      <w:pPr>
        <w:widowControl w:val="0"/>
        <w:tabs>
          <w:tab w:val="left" w:pos="360"/>
          <w:tab w:val="right" w:pos="9360"/>
          <w:tab w:val="right" w:pos="10800"/>
        </w:tabs>
        <w:autoSpaceDE w:val="0"/>
        <w:autoSpaceDN w:val="0"/>
        <w:adjustRightInd w:val="0"/>
        <w:ind w:left="720" w:hanging="720"/>
        <w:jc w:val="both"/>
        <w:rPr>
          <w:rFonts w:ascii="Arial" w:hAnsi="Arial" w:cs="Arial"/>
          <w:i/>
          <w:iCs/>
        </w:rPr>
      </w:pPr>
      <w:r w:rsidRPr="00B41613">
        <w:rPr>
          <w:rFonts w:ascii="Arial" w:hAnsi="Arial" w:cs="Arial"/>
        </w:rPr>
        <w:t>Advisory Board, Nuclear Technology A.A.S, State Tech</w:t>
      </w:r>
      <w:r w:rsidR="000A7630" w:rsidRPr="00B41613">
        <w:rPr>
          <w:rFonts w:ascii="Arial" w:hAnsi="Arial" w:cs="Arial"/>
        </w:rPr>
        <w:tab/>
      </w:r>
      <w:r w:rsidRPr="00B41613">
        <w:rPr>
          <w:rFonts w:ascii="Arial" w:hAnsi="Arial" w:cs="Arial"/>
          <w:i/>
          <w:iCs/>
        </w:rPr>
        <w:t>2023</w:t>
      </w:r>
      <w:r w:rsidR="003E6B75" w:rsidRPr="00B41613">
        <w:rPr>
          <w:rFonts w:ascii="Arial" w:hAnsi="Arial" w:cs="Arial"/>
          <w:i/>
          <w:iCs/>
        </w:rPr>
        <w:t>-</w:t>
      </w:r>
      <w:r w:rsidRPr="00B41613">
        <w:rPr>
          <w:rFonts w:ascii="Arial" w:hAnsi="Arial" w:cs="Arial"/>
          <w:i/>
          <w:iCs/>
        </w:rPr>
        <w:t>Present</w:t>
      </w:r>
    </w:p>
    <w:p w14:paraId="31596E44" w14:textId="77777777" w:rsidR="00311F9D" w:rsidRPr="00B41613" w:rsidRDefault="00311F9D" w:rsidP="00183585">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Editorial Board</w:t>
      </w:r>
    </w:p>
    <w:p w14:paraId="4EE7E232" w14:textId="77777777" w:rsidR="00311F9D" w:rsidRPr="00B41613" w:rsidRDefault="00311F9D" w:rsidP="00183585">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Experimental and Computational Multiphase Flow</w:t>
      </w:r>
    </w:p>
    <w:p w14:paraId="30DD7A8C" w14:textId="77777777" w:rsidR="004C0CDE" w:rsidRPr="00B41613" w:rsidRDefault="004C0CDE" w:rsidP="00183585">
      <w:pPr>
        <w:widowControl w:val="0"/>
        <w:tabs>
          <w:tab w:val="left" w:pos="360"/>
          <w:tab w:val="right" w:pos="9360"/>
          <w:tab w:val="right" w:pos="10800"/>
        </w:tabs>
        <w:autoSpaceDE w:val="0"/>
        <w:autoSpaceDN w:val="0"/>
        <w:adjustRightInd w:val="0"/>
        <w:ind w:left="720" w:hanging="720"/>
        <w:jc w:val="both"/>
        <w:rPr>
          <w:rFonts w:ascii="Arial" w:hAnsi="Arial" w:cs="Arial"/>
          <w:iCs/>
        </w:rPr>
      </w:pPr>
      <w:r w:rsidRPr="00B41613">
        <w:rPr>
          <w:rFonts w:ascii="Arial" w:hAnsi="Arial" w:cs="Arial"/>
          <w:iCs/>
        </w:rPr>
        <w:t>Guest Editor</w:t>
      </w:r>
    </w:p>
    <w:p w14:paraId="3BB3134B" w14:textId="77777777" w:rsidR="004C0CDE" w:rsidRPr="00B41613" w:rsidRDefault="004C0CDE" w:rsidP="00183585">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Cs/>
        </w:rPr>
        <w:tab/>
      </w:r>
      <w:r w:rsidRPr="00B41613">
        <w:rPr>
          <w:rFonts w:ascii="Arial" w:hAnsi="Arial" w:cs="Arial"/>
          <w:i/>
        </w:rPr>
        <w:t>Frontiers in Energy Research: Advancements in Nuclear and Irradiation Experiments</w:t>
      </w:r>
    </w:p>
    <w:p w14:paraId="5FF7F431" w14:textId="77777777" w:rsidR="004C0CDE" w:rsidRPr="00B41613" w:rsidRDefault="004C0CDE" w:rsidP="00183585">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Progress in Nuclear Energy: Tests for Reactor Licensing</w:t>
      </w:r>
    </w:p>
    <w:p w14:paraId="465FF4BC" w14:textId="77777777" w:rsidR="005C2499" w:rsidRPr="00B41613" w:rsidRDefault="005C2499" w:rsidP="00183585">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Energies: Frontiers in Thermal Energy Storage and Heat Exchange</w:t>
      </w:r>
    </w:p>
    <w:p w14:paraId="1FB7D095" w14:textId="77777777" w:rsidR="00FA7BBC" w:rsidRDefault="00FA7BBC" w:rsidP="00183585">
      <w:pPr>
        <w:widowControl w:val="0"/>
        <w:tabs>
          <w:tab w:val="left" w:pos="360"/>
          <w:tab w:val="right" w:pos="9360"/>
          <w:tab w:val="right" w:pos="10800"/>
        </w:tabs>
        <w:autoSpaceDE w:val="0"/>
        <w:autoSpaceDN w:val="0"/>
        <w:adjustRightInd w:val="0"/>
        <w:ind w:left="720" w:hanging="720"/>
        <w:jc w:val="both"/>
        <w:rPr>
          <w:rFonts w:ascii="Arial" w:hAnsi="Arial" w:cs="Arial"/>
        </w:rPr>
      </w:pPr>
    </w:p>
    <w:p w14:paraId="6A3CB094" w14:textId="6CAC0E91"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lastRenderedPageBreak/>
        <w:t>Reviewer</w:t>
      </w:r>
    </w:p>
    <w:p w14:paraId="354F0744" w14:textId="77777777" w:rsidR="0050750E" w:rsidRPr="00B41613" w:rsidRDefault="00183585" w:rsidP="0050750E">
      <w:pPr>
        <w:widowControl w:val="0"/>
        <w:autoSpaceDE w:val="0"/>
        <w:autoSpaceDN w:val="0"/>
        <w:adjustRightInd w:val="0"/>
        <w:ind w:left="360" w:hanging="360"/>
        <w:jc w:val="both"/>
        <w:rPr>
          <w:rFonts w:ascii="Arial" w:hAnsi="Arial" w:cs="Arial"/>
          <w:i/>
        </w:rPr>
      </w:pPr>
      <w:r w:rsidRPr="00B41613">
        <w:rPr>
          <w:rFonts w:ascii="Arial" w:hAnsi="Arial" w:cs="Arial"/>
        </w:rPr>
        <w:tab/>
      </w:r>
      <w:r w:rsidR="0050750E" w:rsidRPr="00B41613">
        <w:rPr>
          <w:rFonts w:ascii="Arial" w:hAnsi="Arial" w:cs="Arial"/>
          <w:i/>
        </w:rPr>
        <w:t xml:space="preserve">Annals of Nuclear Energy, Applied Thermal Engineering, ASME Journal of Fluids Engineering, Chemical Engineering Science, Energies, Experimental Thermal and Fluid Science, Fluids, International Journal of Heat and Fluid Flow, International Journal of Heat and Mass Transfer, </w:t>
      </w:r>
      <w:r w:rsidRPr="00B41613">
        <w:rPr>
          <w:rFonts w:ascii="Arial" w:hAnsi="Arial" w:cs="Arial"/>
          <w:i/>
        </w:rPr>
        <w:t>International Journal of Multiphase Flow</w:t>
      </w:r>
      <w:r w:rsidR="0050750E" w:rsidRPr="00B41613">
        <w:rPr>
          <w:rFonts w:ascii="Arial" w:hAnsi="Arial" w:cs="Arial"/>
          <w:i/>
        </w:rPr>
        <w:t xml:space="preserve">, </w:t>
      </w:r>
      <w:r w:rsidR="004C0CDE" w:rsidRPr="00B41613">
        <w:rPr>
          <w:rFonts w:ascii="Arial" w:hAnsi="Arial" w:cs="Arial"/>
          <w:i/>
        </w:rPr>
        <w:t xml:space="preserve">International Journal of Thermal Science, </w:t>
      </w:r>
      <w:r w:rsidR="0050750E" w:rsidRPr="00B41613">
        <w:rPr>
          <w:rFonts w:ascii="Arial" w:hAnsi="Arial" w:cs="Arial"/>
          <w:i/>
        </w:rPr>
        <w:t xml:space="preserve">Journal of Energy Research, Journal of Nuclear Science and Technology, Nuclear Engineering and Design, </w:t>
      </w:r>
      <w:r w:rsidRPr="00B41613">
        <w:rPr>
          <w:rFonts w:ascii="Arial" w:hAnsi="Arial" w:cs="Arial"/>
          <w:i/>
        </w:rPr>
        <w:t>Nuclear Scienc</w:t>
      </w:r>
      <w:r w:rsidR="0050750E" w:rsidRPr="00B41613">
        <w:rPr>
          <w:rFonts w:ascii="Arial" w:hAnsi="Arial" w:cs="Arial"/>
          <w:i/>
        </w:rPr>
        <w:t xml:space="preserve">e and Engineering, Sensors, </w:t>
      </w:r>
      <w:r w:rsidR="003D14C7" w:rsidRPr="00B41613">
        <w:rPr>
          <w:rFonts w:ascii="Arial" w:hAnsi="Arial" w:cs="Arial"/>
          <w:i/>
        </w:rPr>
        <w:t>The Op</w:t>
      </w:r>
      <w:r w:rsidR="0050750E" w:rsidRPr="00B41613">
        <w:rPr>
          <w:rFonts w:ascii="Arial" w:hAnsi="Arial" w:cs="Arial"/>
          <w:i/>
        </w:rPr>
        <w:t xml:space="preserve">en Chemical Engineering Journal, Processes, Progress in Nuclear Energy, </w:t>
      </w:r>
    </w:p>
    <w:p w14:paraId="33D68BF4" w14:textId="77777777" w:rsidR="004C1B44" w:rsidRPr="00B41613" w:rsidRDefault="004C1B44" w:rsidP="003B62D2">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18</w:t>
      </w:r>
      <w:r w:rsidRPr="00B41613">
        <w:rPr>
          <w:rFonts w:ascii="Arial" w:hAnsi="Arial" w:cs="Arial"/>
          <w:vertAlign w:val="superscript"/>
        </w:rPr>
        <w:t>th</w:t>
      </w:r>
      <w:r w:rsidRPr="00B41613">
        <w:rPr>
          <w:rFonts w:ascii="Arial" w:hAnsi="Arial" w:cs="Arial"/>
        </w:rPr>
        <w:t xml:space="preserve"> International Topical Meeting on Nuclear Reactor Thermal Hydraulics (NURETH-18)</w:t>
      </w:r>
    </w:p>
    <w:p w14:paraId="48C3D7B9" w14:textId="77777777" w:rsidR="004C1B44" w:rsidRPr="00B41613" w:rsidRDefault="004C1B44" w:rsidP="003B62D2">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August 18-23, 2019</w:t>
      </w:r>
    </w:p>
    <w:p w14:paraId="1C37A402" w14:textId="77777777" w:rsidR="004C1B44" w:rsidRPr="00B41613" w:rsidRDefault="004C1B44" w:rsidP="003B62D2">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Reviewer</w:t>
      </w:r>
    </w:p>
    <w:p w14:paraId="1D9BA55D" w14:textId="77777777" w:rsidR="003B62D2" w:rsidRPr="00B41613" w:rsidRDefault="003B62D2" w:rsidP="003B62D2">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27</w:t>
      </w:r>
      <w:r w:rsidRPr="00B41613">
        <w:rPr>
          <w:rFonts w:ascii="Arial" w:hAnsi="Arial" w:cs="Arial"/>
          <w:vertAlign w:val="superscript"/>
        </w:rPr>
        <w:t>th</w:t>
      </w:r>
      <w:r w:rsidRPr="00B41613">
        <w:rPr>
          <w:rFonts w:ascii="Arial" w:hAnsi="Arial" w:cs="Arial"/>
        </w:rPr>
        <w:t xml:space="preserve"> International Conference on Nuclear Engineering (ICONE 27)</w:t>
      </w:r>
    </w:p>
    <w:p w14:paraId="7723A2F2" w14:textId="77777777" w:rsidR="003B62D2" w:rsidRPr="00B41613" w:rsidRDefault="003B62D2" w:rsidP="003B62D2">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May 19-24, 2019</w:t>
      </w:r>
    </w:p>
    <w:p w14:paraId="2D2F06AA" w14:textId="77777777" w:rsidR="003B62D2" w:rsidRPr="00B41613" w:rsidRDefault="003B62D2" w:rsidP="003B62D2">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Reviewer</w:t>
      </w:r>
    </w:p>
    <w:p w14:paraId="001F7F34" w14:textId="77777777" w:rsidR="00921D06" w:rsidRPr="00B41613" w:rsidRDefault="00921D06" w:rsidP="00FB2F0E">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26</w:t>
      </w:r>
      <w:r w:rsidRPr="00B41613">
        <w:rPr>
          <w:rFonts w:ascii="Arial" w:hAnsi="Arial" w:cs="Arial"/>
          <w:vertAlign w:val="superscript"/>
        </w:rPr>
        <w:t>th</w:t>
      </w:r>
      <w:r w:rsidRPr="00B41613">
        <w:rPr>
          <w:rFonts w:ascii="Arial" w:hAnsi="Arial" w:cs="Arial"/>
        </w:rPr>
        <w:t xml:space="preserve"> International Conference on Nuclear Engineering (ICONE 26)</w:t>
      </w:r>
    </w:p>
    <w:p w14:paraId="535FA064" w14:textId="77777777" w:rsidR="00921D06" w:rsidRPr="00B41613" w:rsidRDefault="00921D06" w:rsidP="00FB2F0E">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00846A45" w:rsidRPr="00B41613">
        <w:rPr>
          <w:rFonts w:ascii="Arial" w:hAnsi="Arial" w:cs="Arial"/>
          <w:i/>
        </w:rPr>
        <w:t>July 22-26</w:t>
      </w:r>
      <w:r w:rsidRPr="00B41613">
        <w:rPr>
          <w:rFonts w:ascii="Arial" w:hAnsi="Arial" w:cs="Arial"/>
          <w:i/>
        </w:rPr>
        <w:t>, 2018</w:t>
      </w:r>
    </w:p>
    <w:p w14:paraId="16990681" w14:textId="77777777" w:rsidR="00921D06" w:rsidRPr="00B41613" w:rsidRDefault="00921D06" w:rsidP="00FB2F0E">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Reviewer</w:t>
      </w:r>
    </w:p>
    <w:p w14:paraId="079B537D" w14:textId="77777777" w:rsidR="00FB2F0E" w:rsidRPr="00B41613" w:rsidRDefault="00FB2F0E" w:rsidP="00FB2F0E">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17</w:t>
      </w:r>
      <w:r w:rsidRPr="00B41613">
        <w:rPr>
          <w:rFonts w:ascii="Arial" w:hAnsi="Arial" w:cs="Arial"/>
          <w:vertAlign w:val="superscript"/>
        </w:rPr>
        <w:t>th</w:t>
      </w:r>
      <w:r w:rsidRPr="00B41613">
        <w:rPr>
          <w:rFonts w:ascii="Arial" w:hAnsi="Arial" w:cs="Arial"/>
        </w:rPr>
        <w:t xml:space="preserve"> International Topical Meeting on Nuclear Reactor Thermal Hydraulics (NURETH-17)</w:t>
      </w:r>
    </w:p>
    <w:p w14:paraId="6CDEA6F8" w14:textId="77777777" w:rsidR="00FB2F0E" w:rsidRPr="00B41613" w:rsidRDefault="00FB2F0E" w:rsidP="00FB2F0E">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September 3 – 8, 2017</w:t>
      </w:r>
    </w:p>
    <w:p w14:paraId="34B859A7" w14:textId="77777777" w:rsidR="00FB2F0E" w:rsidRPr="00B41613" w:rsidRDefault="00FB2F0E" w:rsidP="00FB2F0E">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Reviewer</w:t>
      </w:r>
    </w:p>
    <w:p w14:paraId="1F542254" w14:textId="77777777" w:rsidR="00D87E31" w:rsidRPr="00B41613" w:rsidRDefault="00D87E31" w:rsidP="00B17569">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25</w:t>
      </w:r>
      <w:r w:rsidRPr="00B41613">
        <w:rPr>
          <w:rFonts w:ascii="Arial" w:hAnsi="Arial" w:cs="Arial"/>
          <w:vertAlign w:val="superscript"/>
        </w:rPr>
        <w:t>th</w:t>
      </w:r>
      <w:r w:rsidRPr="00B41613">
        <w:rPr>
          <w:rFonts w:ascii="Arial" w:hAnsi="Arial" w:cs="Arial"/>
        </w:rPr>
        <w:t xml:space="preserve"> International Conference on Nuclear Engineering (ICONE 25)</w:t>
      </w:r>
    </w:p>
    <w:p w14:paraId="79B5AF01" w14:textId="77777777" w:rsidR="00D87E31" w:rsidRPr="00B41613" w:rsidRDefault="00D87E31"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May 14-18, 2017</w:t>
      </w:r>
    </w:p>
    <w:p w14:paraId="4A07A5EF" w14:textId="77777777" w:rsidR="00D87E31" w:rsidRPr="00B41613" w:rsidRDefault="00D87E31"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t>Reviewer</w:t>
      </w:r>
    </w:p>
    <w:p w14:paraId="2275A34F"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11</w:t>
      </w:r>
      <w:r w:rsidRPr="00B41613">
        <w:rPr>
          <w:rFonts w:ascii="Arial" w:hAnsi="Arial" w:cs="Arial"/>
          <w:vertAlign w:val="superscript"/>
        </w:rPr>
        <w:t>th</w:t>
      </w:r>
      <w:r w:rsidRPr="00B41613">
        <w:rPr>
          <w:rFonts w:ascii="Arial" w:hAnsi="Arial" w:cs="Arial"/>
        </w:rPr>
        <w:t xml:space="preserve"> International Topical Meeting on Nuclear Thermal Hydraulics, Operation and Safety (NUTHOS-11), </w:t>
      </w:r>
    </w:p>
    <w:p w14:paraId="1606CD3E"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October 9-13, 2016</w:t>
      </w:r>
    </w:p>
    <w:p w14:paraId="1DFC7833"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Reviewer</w:t>
      </w:r>
    </w:p>
    <w:p w14:paraId="799C0A99"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2016 International Congress on Advances in Nuclear Power Plants (ICAPP-16)</w:t>
      </w:r>
    </w:p>
    <w:p w14:paraId="724F9A1F"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April 17-20, 2016</w:t>
      </w:r>
    </w:p>
    <w:p w14:paraId="72D891EB"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Reviewer</w:t>
      </w:r>
    </w:p>
    <w:p w14:paraId="7962CB8B"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16</w:t>
      </w:r>
      <w:r w:rsidRPr="00B41613">
        <w:rPr>
          <w:rFonts w:ascii="Arial" w:hAnsi="Arial" w:cs="Arial"/>
          <w:vertAlign w:val="superscript"/>
        </w:rPr>
        <w:t>th</w:t>
      </w:r>
      <w:r w:rsidRPr="00B41613">
        <w:rPr>
          <w:rFonts w:ascii="Arial" w:hAnsi="Arial" w:cs="Arial"/>
        </w:rPr>
        <w:t xml:space="preserve"> International Topical Meeting on Nuclear Reactor Thermal Hydraulics (NURETH-16)</w:t>
      </w:r>
    </w:p>
    <w:p w14:paraId="5E279858"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August 30 – September 4, 2015</w:t>
      </w:r>
    </w:p>
    <w:p w14:paraId="300C43C2" w14:textId="77777777" w:rsidR="00B17569" w:rsidRPr="00B41613" w:rsidRDefault="00B17569"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Reviewer; Session Chair</w:t>
      </w:r>
    </w:p>
    <w:p w14:paraId="6EE8AA74" w14:textId="77777777" w:rsidR="003E6B75" w:rsidRPr="00B41613" w:rsidRDefault="003E6B75" w:rsidP="00B17569">
      <w:pPr>
        <w:widowControl w:val="0"/>
        <w:tabs>
          <w:tab w:val="left" w:pos="360"/>
          <w:tab w:val="right" w:pos="9360"/>
          <w:tab w:val="right" w:pos="10800"/>
        </w:tabs>
        <w:autoSpaceDE w:val="0"/>
        <w:autoSpaceDN w:val="0"/>
        <w:adjustRightInd w:val="0"/>
        <w:ind w:left="720" w:hanging="720"/>
        <w:jc w:val="both"/>
        <w:rPr>
          <w:rFonts w:ascii="Arial" w:hAnsi="Arial" w:cs="Arial"/>
          <w:i/>
        </w:rPr>
      </w:pPr>
    </w:p>
    <w:p w14:paraId="61903082" w14:textId="77777777" w:rsidR="00B17569" w:rsidRPr="00B41613" w:rsidRDefault="00B17569" w:rsidP="00183585">
      <w:pPr>
        <w:widowControl w:val="0"/>
        <w:tabs>
          <w:tab w:val="left" w:pos="360"/>
          <w:tab w:val="right" w:pos="9360"/>
          <w:tab w:val="right" w:pos="10800"/>
        </w:tabs>
        <w:autoSpaceDE w:val="0"/>
        <w:autoSpaceDN w:val="0"/>
        <w:adjustRightInd w:val="0"/>
        <w:ind w:left="720" w:hanging="720"/>
        <w:jc w:val="both"/>
        <w:rPr>
          <w:rFonts w:ascii="Arial" w:hAnsi="Arial" w:cs="Arial"/>
          <w:i/>
          <w:u w:val="single"/>
        </w:rPr>
      </w:pPr>
      <w:r w:rsidRPr="00B41613">
        <w:rPr>
          <w:rFonts w:ascii="Arial" w:hAnsi="Arial" w:cs="Arial"/>
          <w:i/>
          <w:u w:val="single"/>
        </w:rPr>
        <w:t>Missouri S&amp;T</w:t>
      </w:r>
      <w:r w:rsidRPr="00B41613">
        <w:rPr>
          <w:rFonts w:ascii="Arial" w:hAnsi="Arial" w:cs="Arial"/>
          <w:i/>
          <w:u w:val="single"/>
        </w:rPr>
        <w:tab/>
      </w:r>
    </w:p>
    <w:p w14:paraId="73A1CC8E" w14:textId="1B127323" w:rsidR="00CF46D5" w:rsidRPr="00B41613" w:rsidRDefault="00CF46D5" w:rsidP="000A7630">
      <w:pPr>
        <w:widowControl w:val="0"/>
        <w:tabs>
          <w:tab w:val="left" w:pos="360"/>
          <w:tab w:val="right" w:pos="9360"/>
          <w:tab w:val="right" w:pos="10800"/>
        </w:tabs>
        <w:autoSpaceDE w:val="0"/>
        <w:autoSpaceDN w:val="0"/>
        <w:adjustRightInd w:val="0"/>
        <w:ind w:left="720" w:hanging="720"/>
        <w:jc w:val="both"/>
        <w:rPr>
          <w:rFonts w:ascii="Arial" w:hAnsi="Arial" w:cs="Arial"/>
          <w:iCs/>
        </w:rPr>
      </w:pPr>
      <w:r w:rsidRPr="00B41613">
        <w:rPr>
          <w:rFonts w:ascii="Arial" w:hAnsi="Arial" w:cs="Arial"/>
          <w:iCs/>
        </w:rPr>
        <w:t>Faculty Senate</w:t>
      </w:r>
      <w:r w:rsidR="000A4B94" w:rsidRPr="00B41613">
        <w:rPr>
          <w:rFonts w:ascii="Arial" w:hAnsi="Arial" w:cs="Arial"/>
          <w:iCs/>
        </w:rPr>
        <w:tab/>
      </w:r>
      <w:r w:rsidR="000A4B94" w:rsidRPr="00B41613">
        <w:rPr>
          <w:rFonts w:ascii="Arial" w:hAnsi="Arial" w:cs="Arial"/>
          <w:i/>
        </w:rPr>
        <w:t>2024-</w:t>
      </w:r>
      <w:r w:rsidR="003E6B75" w:rsidRPr="00B41613">
        <w:rPr>
          <w:rFonts w:ascii="Arial" w:hAnsi="Arial" w:cs="Arial"/>
          <w:i/>
        </w:rPr>
        <w:t>Present</w:t>
      </w:r>
    </w:p>
    <w:p w14:paraId="486C9886" w14:textId="6859CF45" w:rsidR="003E6B75" w:rsidRPr="00B41613" w:rsidRDefault="00CF46D5" w:rsidP="000A7630">
      <w:pPr>
        <w:widowControl w:val="0"/>
        <w:tabs>
          <w:tab w:val="left" w:pos="360"/>
          <w:tab w:val="right" w:pos="9360"/>
          <w:tab w:val="right" w:pos="10800"/>
        </w:tabs>
        <w:autoSpaceDE w:val="0"/>
        <w:autoSpaceDN w:val="0"/>
        <w:adjustRightInd w:val="0"/>
        <w:ind w:left="720" w:hanging="720"/>
        <w:jc w:val="both"/>
        <w:rPr>
          <w:rFonts w:ascii="Arial" w:hAnsi="Arial" w:cs="Arial"/>
          <w:iCs/>
        </w:rPr>
      </w:pPr>
      <w:r w:rsidRPr="00B41613">
        <w:rPr>
          <w:rFonts w:ascii="Arial" w:hAnsi="Arial" w:cs="Arial"/>
          <w:iCs/>
        </w:rPr>
        <w:tab/>
      </w:r>
      <w:r w:rsidR="003E6B75" w:rsidRPr="00B41613">
        <w:rPr>
          <w:rFonts w:ascii="Arial" w:hAnsi="Arial" w:cs="Arial"/>
          <w:iCs/>
        </w:rPr>
        <w:t>Senator</w:t>
      </w:r>
      <w:r w:rsidR="003E6B75" w:rsidRPr="00B41613">
        <w:rPr>
          <w:rFonts w:ascii="Arial" w:hAnsi="Arial" w:cs="Arial"/>
          <w:iCs/>
        </w:rPr>
        <w:tab/>
      </w:r>
      <w:r w:rsidR="003E6B75" w:rsidRPr="00B41613">
        <w:rPr>
          <w:rFonts w:ascii="Arial" w:hAnsi="Arial" w:cs="Arial"/>
          <w:i/>
        </w:rPr>
        <w:t>2024-Present</w:t>
      </w:r>
    </w:p>
    <w:p w14:paraId="213161EB" w14:textId="09242852" w:rsidR="00CF46D5" w:rsidRPr="00B41613" w:rsidRDefault="003E6B75"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Cs/>
        </w:rPr>
        <w:tab/>
      </w:r>
      <w:r w:rsidR="00CF46D5" w:rsidRPr="00B41613">
        <w:rPr>
          <w:rFonts w:ascii="Arial" w:hAnsi="Arial" w:cs="Arial"/>
          <w:iCs/>
        </w:rPr>
        <w:t>Secretary</w:t>
      </w:r>
      <w:r w:rsidR="00CF46D5" w:rsidRPr="00B41613">
        <w:rPr>
          <w:rFonts w:ascii="Arial" w:hAnsi="Arial" w:cs="Arial"/>
          <w:iCs/>
        </w:rPr>
        <w:tab/>
      </w:r>
      <w:r w:rsidR="00CF46D5" w:rsidRPr="00B41613">
        <w:rPr>
          <w:rFonts w:ascii="Arial" w:hAnsi="Arial" w:cs="Arial"/>
          <w:i/>
        </w:rPr>
        <w:t>2024-2025</w:t>
      </w:r>
    </w:p>
    <w:p w14:paraId="58AAC92E" w14:textId="570F4C09" w:rsidR="003E6B75" w:rsidRPr="00B41613" w:rsidRDefault="003E6B75"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r>
      <w:r w:rsidRPr="00B41613">
        <w:rPr>
          <w:rFonts w:ascii="Arial" w:hAnsi="Arial" w:cs="Arial"/>
          <w:iCs/>
        </w:rPr>
        <w:t>President-Elect</w:t>
      </w:r>
      <w:r w:rsidRPr="00B41613">
        <w:rPr>
          <w:rFonts w:ascii="Arial" w:hAnsi="Arial" w:cs="Arial"/>
          <w:iCs/>
        </w:rPr>
        <w:tab/>
      </w:r>
      <w:r w:rsidRPr="00B41613">
        <w:rPr>
          <w:rFonts w:ascii="Arial" w:hAnsi="Arial" w:cs="Arial"/>
          <w:i/>
        </w:rPr>
        <w:t>2025-2026</w:t>
      </w:r>
    </w:p>
    <w:p w14:paraId="7C198230" w14:textId="05FB33B0" w:rsidR="00226EBC" w:rsidRPr="00B41613" w:rsidRDefault="00226EBC"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
        </w:rPr>
        <w:tab/>
      </w:r>
      <w:r w:rsidRPr="00B41613">
        <w:rPr>
          <w:rFonts w:ascii="Arial" w:hAnsi="Arial" w:cs="Arial"/>
          <w:iCs/>
        </w:rPr>
        <w:t>President</w:t>
      </w:r>
      <w:r w:rsidRPr="00B41613">
        <w:rPr>
          <w:rFonts w:ascii="Arial" w:hAnsi="Arial" w:cs="Arial"/>
          <w:iCs/>
        </w:rPr>
        <w:tab/>
      </w:r>
      <w:r w:rsidRPr="00B41613">
        <w:rPr>
          <w:rFonts w:ascii="Arial" w:hAnsi="Arial" w:cs="Arial"/>
          <w:i/>
        </w:rPr>
        <w:t>2026-2027</w:t>
      </w:r>
    </w:p>
    <w:p w14:paraId="5B9B1DD1" w14:textId="76061380" w:rsidR="00EC247F" w:rsidRPr="00B41613" w:rsidRDefault="00EC247F" w:rsidP="000A7630">
      <w:pPr>
        <w:widowControl w:val="0"/>
        <w:tabs>
          <w:tab w:val="left" w:pos="360"/>
          <w:tab w:val="right" w:pos="9360"/>
          <w:tab w:val="right" w:pos="10800"/>
        </w:tabs>
        <w:autoSpaceDE w:val="0"/>
        <w:autoSpaceDN w:val="0"/>
        <w:adjustRightInd w:val="0"/>
        <w:ind w:left="720" w:hanging="720"/>
        <w:jc w:val="both"/>
        <w:rPr>
          <w:rFonts w:ascii="Arial" w:hAnsi="Arial" w:cs="Arial"/>
          <w:iCs/>
        </w:rPr>
      </w:pPr>
      <w:r w:rsidRPr="00B41613">
        <w:rPr>
          <w:rFonts w:ascii="Arial" w:hAnsi="Arial" w:cs="Arial"/>
          <w:iCs/>
        </w:rPr>
        <w:t>Title II Ambassador</w:t>
      </w:r>
      <w:r w:rsidRPr="00B41613">
        <w:rPr>
          <w:rFonts w:ascii="Arial" w:hAnsi="Arial" w:cs="Arial"/>
          <w:iCs/>
        </w:rPr>
        <w:tab/>
      </w:r>
      <w:r w:rsidRPr="00B41613">
        <w:rPr>
          <w:rFonts w:ascii="Arial" w:hAnsi="Arial" w:cs="Arial"/>
          <w:i/>
        </w:rPr>
        <w:t>2025-Present</w:t>
      </w:r>
    </w:p>
    <w:p w14:paraId="7E86316F" w14:textId="7BB4A140" w:rsidR="0023720B" w:rsidRPr="00B41613" w:rsidRDefault="0023720B"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Cs/>
        </w:rPr>
        <w:t>Student Conduct Committee</w:t>
      </w:r>
      <w:r w:rsidR="000A7630" w:rsidRPr="00B41613">
        <w:rPr>
          <w:rFonts w:ascii="Arial" w:hAnsi="Arial" w:cs="Arial"/>
          <w:iCs/>
        </w:rPr>
        <w:tab/>
      </w:r>
      <w:r w:rsidRPr="00B41613">
        <w:rPr>
          <w:rFonts w:ascii="Arial" w:hAnsi="Arial" w:cs="Arial"/>
          <w:iCs/>
        </w:rPr>
        <w:t xml:space="preserve"> </w:t>
      </w:r>
      <w:r w:rsidRPr="00B41613">
        <w:rPr>
          <w:rFonts w:ascii="Arial" w:hAnsi="Arial" w:cs="Arial"/>
          <w:i/>
        </w:rPr>
        <w:t>2023</w:t>
      </w:r>
      <w:r w:rsidR="003E6B75" w:rsidRPr="00B41613">
        <w:rPr>
          <w:rFonts w:ascii="Arial" w:hAnsi="Arial" w:cs="Arial"/>
          <w:i/>
        </w:rPr>
        <w:t>-</w:t>
      </w:r>
      <w:r w:rsidRPr="00B41613">
        <w:rPr>
          <w:rFonts w:ascii="Arial" w:hAnsi="Arial" w:cs="Arial"/>
          <w:i/>
        </w:rPr>
        <w:t>Present</w:t>
      </w:r>
    </w:p>
    <w:p w14:paraId="7D2370F2" w14:textId="5C255674" w:rsidR="000A7630" w:rsidRPr="00B41613" w:rsidRDefault="000A7630"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Cs/>
        </w:rPr>
        <w:t>Equity Resolution Hearing Panelist</w:t>
      </w:r>
      <w:r w:rsidRPr="00B41613">
        <w:rPr>
          <w:rFonts w:ascii="Arial" w:hAnsi="Arial" w:cs="Arial"/>
          <w:iCs/>
        </w:rPr>
        <w:tab/>
        <w:t xml:space="preserve"> </w:t>
      </w:r>
      <w:r w:rsidRPr="00B41613">
        <w:rPr>
          <w:rFonts w:ascii="Arial" w:hAnsi="Arial" w:cs="Arial"/>
          <w:i/>
        </w:rPr>
        <w:t>2021</w:t>
      </w:r>
      <w:r w:rsidR="003E6B75" w:rsidRPr="00B41613">
        <w:rPr>
          <w:rFonts w:ascii="Arial" w:hAnsi="Arial" w:cs="Arial"/>
          <w:i/>
        </w:rPr>
        <w:t>-</w:t>
      </w:r>
      <w:r w:rsidR="000A4B94" w:rsidRPr="00B41613">
        <w:rPr>
          <w:rFonts w:ascii="Arial" w:hAnsi="Arial" w:cs="Arial"/>
          <w:i/>
        </w:rPr>
        <w:t>Present</w:t>
      </w:r>
    </w:p>
    <w:p w14:paraId="53B0FD68" w14:textId="3D425D3E" w:rsidR="000A7630" w:rsidRPr="00B41613" w:rsidRDefault="000A7630"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Engagement and Outreach Committee</w:t>
      </w:r>
      <w:r w:rsidRPr="00B41613">
        <w:rPr>
          <w:rFonts w:ascii="Arial" w:hAnsi="Arial" w:cs="Arial"/>
        </w:rPr>
        <w:tab/>
        <w:t xml:space="preserve"> </w:t>
      </w:r>
      <w:r w:rsidRPr="00B41613">
        <w:rPr>
          <w:rFonts w:ascii="Arial" w:hAnsi="Arial" w:cs="Arial"/>
          <w:i/>
        </w:rPr>
        <w:t>2020</w:t>
      </w:r>
      <w:r w:rsidR="003E6B75" w:rsidRPr="00B41613">
        <w:rPr>
          <w:rFonts w:ascii="Arial" w:hAnsi="Arial" w:cs="Arial"/>
          <w:i/>
        </w:rPr>
        <w:t>-</w:t>
      </w:r>
      <w:r w:rsidR="00123D00" w:rsidRPr="00B41613">
        <w:rPr>
          <w:rFonts w:ascii="Arial" w:hAnsi="Arial" w:cs="Arial"/>
          <w:i/>
        </w:rPr>
        <w:t>2022</w:t>
      </w:r>
    </w:p>
    <w:p w14:paraId="47F6649C" w14:textId="18D106A6" w:rsidR="000A7630" w:rsidRPr="00B41613" w:rsidRDefault="000A7630"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 xml:space="preserve">Women in Nuclear </w:t>
      </w:r>
      <w:r w:rsidR="000A4B94" w:rsidRPr="00B41613">
        <w:rPr>
          <w:rFonts w:ascii="Arial" w:hAnsi="Arial" w:cs="Arial"/>
        </w:rPr>
        <w:t xml:space="preserve">Faculty </w:t>
      </w:r>
      <w:r w:rsidRPr="00B41613">
        <w:rPr>
          <w:rFonts w:ascii="Arial" w:hAnsi="Arial" w:cs="Arial"/>
        </w:rPr>
        <w:t>Advisor</w:t>
      </w:r>
      <w:r w:rsidRPr="00B41613">
        <w:rPr>
          <w:rFonts w:ascii="Arial" w:hAnsi="Arial" w:cs="Arial"/>
        </w:rPr>
        <w:tab/>
        <w:t xml:space="preserve"> </w:t>
      </w:r>
      <w:r w:rsidRPr="00B41613">
        <w:rPr>
          <w:rFonts w:ascii="Arial" w:hAnsi="Arial" w:cs="Arial"/>
          <w:i/>
        </w:rPr>
        <w:t>201</w:t>
      </w:r>
      <w:r w:rsidR="00B83925" w:rsidRPr="00B41613">
        <w:rPr>
          <w:rFonts w:ascii="Arial" w:hAnsi="Arial" w:cs="Arial"/>
          <w:i/>
        </w:rPr>
        <w:t>9</w:t>
      </w:r>
      <w:r w:rsidR="003E6B75" w:rsidRPr="00B41613">
        <w:rPr>
          <w:rFonts w:ascii="Arial" w:hAnsi="Arial" w:cs="Arial"/>
          <w:i/>
        </w:rPr>
        <w:t>-</w:t>
      </w:r>
      <w:r w:rsidRPr="00B41613">
        <w:rPr>
          <w:rFonts w:ascii="Arial" w:hAnsi="Arial" w:cs="Arial"/>
          <w:i/>
        </w:rPr>
        <w:t>Present</w:t>
      </w:r>
    </w:p>
    <w:p w14:paraId="527E88BE" w14:textId="729397A8" w:rsidR="000A7630" w:rsidRPr="00B41613" w:rsidRDefault="000A7630"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lastRenderedPageBreak/>
        <w:t>Nuclear Science Design Team Advisor</w:t>
      </w:r>
      <w:r w:rsidRPr="00B41613">
        <w:rPr>
          <w:rFonts w:ascii="Arial" w:hAnsi="Arial" w:cs="Arial"/>
        </w:rPr>
        <w:tab/>
        <w:t xml:space="preserve"> </w:t>
      </w:r>
      <w:r w:rsidRPr="00B41613">
        <w:rPr>
          <w:rFonts w:ascii="Arial" w:hAnsi="Arial" w:cs="Arial"/>
          <w:i/>
        </w:rPr>
        <w:t>2015</w:t>
      </w:r>
      <w:r w:rsidR="003E6B75" w:rsidRPr="00B41613">
        <w:rPr>
          <w:rFonts w:ascii="Arial" w:hAnsi="Arial" w:cs="Arial"/>
          <w:i/>
        </w:rPr>
        <w:t>-</w:t>
      </w:r>
      <w:r w:rsidRPr="00B41613">
        <w:rPr>
          <w:rFonts w:ascii="Arial" w:hAnsi="Arial" w:cs="Arial"/>
          <w:i/>
        </w:rPr>
        <w:t>Present</w:t>
      </w:r>
    </w:p>
    <w:p w14:paraId="6E013C8B" w14:textId="77777777" w:rsidR="000A7630" w:rsidRPr="00B41613" w:rsidRDefault="000A7630" w:rsidP="00183585">
      <w:pPr>
        <w:widowControl w:val="0"/>
        <w:tabs>
          <w:tab w:val="left" w:pos="360"/>
          <w:tab w:val="right" w:pos="9360"/>
          <w:tab w:val="right" w:pos="10800"/>
        </w:tabs>
        <w:autoSpaceDE w:val="0"/>
        <w:autoSpaceDN w:val="0"/>
        <w:adjustRightInd w:val="0"/>
        <w:ind w:left="720" w:hanging="720"/>
        <w:jc w:val="both"/>
        <w:rPr>
          <w:rFonts w:ascii="Arial" w:hAnsi="Arial" w:cs="Arial"/>
          <w:i/>
          <w:u w:val="single"/>
        </w:rPr>
      </w:pPr>
    </w:p>
    <w:p w14:paraId="407C953C" w14:textId="77777777" w:rsidR="00B17569" w:rsidRPr="00B41613" w:rsidRDefault="00B17569" w:rsidP="00183585">
      <w:pPr>
        <w:widowControl w:val="0"/>
        <w:tabs>
          <w:tab w:val="left" w:pos="360"/>
          <w:tab w:val="right" w:pos="9360"/>
          <w:tab w:val="right" w:pos="10800"/>
        </w:tabs>
        <w:autoSpaceDE w:val="0"/>
        <w:autoSpaceDN w:val="0"/>
        <w:adjustRightInd w:val="0"/>
        <w:ind w:left="720" w:hanging="720"/>
        <w:jc w:val="both"/>
        <w:rPr>
          <w:rFonts w:ascii="Arial" w:hAnsi="Arial" w:cs="Arial"/>
          <w:i/>
          <w:u w:val="single"/>
        </w:rPr>
      </w:pPr>
      <w:r w:rsidRPr="00B41613">
        <w:rPr>
          <w:rFonts w:ascii="Arial" w:hAnsi="Arial" w:cs="Arial"/>
          <w:i/>
          <w:u w:val="single"/>
        </w:rPr>
        <w:t xml:space="preserve">Department of </w:t>
      </w:r>
      <w:r w:rsidR="00390DDF" w:rsidRPr="00B41613">
        <w:rPr>
          <w:rFonts w:ascii="Arial" w:hAnsi="Arial" w:cs="Arial"/>
          <w:i/>
          <w:u w:val="single"/>
        </w:rPr>
        <w:t>Nuclear Engineering and Radiation Science</w:t>
      </w:r>
      <w:r w:rsidRPr="00B41613">
        <w:rPr>
          <w:rFonts w:ascii="Arial" w:hAnsi="Arial" w:cs="Arial"/>
          <w:i/>
          <w:u w:val="single"/>
        </w:rPr>
        <w:tab/>
      </w:r>
    </w:p>
    <w:p w14:paraId="0675F8A4" w14:textId="3FF0C3A4" w:rsidR="00183585" w:rsidRPr="00B41613" w:rsidRDefault="002B3C5B"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 xml:space="preserve">Associate Chair </w:t>
      </w:r>
      <w:r w:rsidR="000A4B94" w:rsidRPr="00B41613">
        <w:rPr>
          <w:rFonts w:ascii="Arial" w:hAnsi="Arial" w:cs="Arial"/>
        </w:rPr>
        <w:t>for</w:t>
      </w:r>
      <w:r w:rsidRPr="00B41613">
        <w:rPr>
          <w:rFonts w:ascii="Arial" w:hAnsi="Arial" w:cs="Arial"/>
        </w:rPr>
        <w:t xml:space="preserve"> Academic</w:t>
      </w:r>
      <w:r w:rsidR="000A4B94" w:rsidRPr="00B41613">
        <w:rPr>
          <w:rFonts w:ascii="Arial" w:hAnsi="Arial" w:cs="Arial"/>
        </w:rPr>
        <w:t xml:space="preserve"> Affairs</w:t>
      </w:r>
      <w:r w:rsidR="000A7630" w:rsidRPr="00B41613">
        <w:rPr>
          <w:rFonts w:ascii="Arial" w:hAnsi="Arial" w:cs="Arial"/>
        </w:rPr>
        <w:tab/>
      </w:r>
      <w:r w:rsidR="00AD26F1" w:rsidRPr="00B41613">
        <w:rPr>
          <w:rFonts w:ascii="Arial" w:hAnsi="Arial" w:cs="Arial"/>
        </w:rPr>
        <w:t xml:space="preserve"> </w:t>
      </w:r>
      <w:r w:rsidR="00183585" w:rsidRPr="00B41613">
        <w:rPr>
          <w:rFonts w:ascii="Arial" w:hAnsi="Arial" w:cs="Arial"/>
          <w:i/>
        </w:rPr>
        <w:t>201</w:t>
      </w:r>
      <w:r w:rsidR="00A64355" w:rsidRPr="00B41613">
        <w:rPr>
          <w:rFonts w:ascii="Arial" w:hAnsi="Arial" w:cs="Arial"/>
          <w:i/>
        </w:rPr>
        <w:t>7</w:t>
      </w:r>
      <w:r w:rsidR="003E6B75" w:rsidRPr="00B41613">
        <w:rPr>
          <w:rFonts w:ascii="Arial" w:hAnsi="Arial" w:cs="Arial"/>
          <w:i/>
        </w:rPr>
        <w:t>-</w:t>
      </w:r>
      <w:r w:rsidR="00183585" w:rsidRPr="00B41613">
        <w:rPr>
          <w:rFonts w:ascii="Arial" w:hAnsi="Arial" w:cs="Arial"/>
          <w:i/>
        </w:rPr>
        <w:t>Present</w:t>
      </w:r>
    </w:p>
    <w:p w14:paraId="76D056E2" w14:textId="09475851" w:rsidR="00183585" w:rsidRPr="00B41613" w:rsidRDefault="00183585"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Nuclear Engineering NRC Scholarship Committee</w:t>
      </w:r>
      <w:r w:rsidR="000A7630" w:rsidRPr="00B41613">
        <w:rPr>
          <w:rFonts w:ascii="Arial" w:hAnsi="Arial" w:cs="Arial"/>
        </w:rPr>
        <w:tab/>
      </w:r>
      <w:r w:rsidRPr="00B41613">
        <w:rPr>
          <w:rFonts w:ascii="Arial" w:hAnsi="Arial" w:cs="Arial"/>
        </w:rPr>
        <w:t xml:space="preserve"> </w:t>
      </w:r>
      <w:r w:rsidRPr="00B41613">
        <w:rPr>
          <w:rFonts w:ascii="Arial" w:hAnsi="Arial" w:cs="Arial"/>
          <w:i/>
        </w:rPr>
        <w:t>2014</w:t>
      </w:r>
      <w:r w:rsidR="003E6B75" w:rsidRPr="00B41613">
        <w:rPr>
          <w:rFonts w:ascii="Arial" w:hAnsi="Arial" w:cs="Arial"/>
          <w:i/>
        </w:rPr>
        <w:t>-</w:t>
      </w:r>
      <w:r w:rsidRPr="00B41613">
        <w:rPr>
          <w:rFonts w:ascii="Arial" w:hAnsi="Arial" w:cs="Arial"/>
          <w:i/>
        </w:rPr>
        <w:t>Present</w:t>
      </w:r>
    </w:p>
    <w:p w14:paraId="31A21BDB" w14:textId="77777777" w:rsidR="0066628A" w:rsidRPr="00B41613" w:rsidRDefault="0066628A" w:rsidP="0066628A">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iCs/>
        </w:rPr>
        <w:t>Nuclear Engineering Faculty Search Committee Chair</w:t>
      </w:r>
      <w:r w:rsidRPr="00B41613">
        <w:rPr>
          <w:rFonts w:ascii="Arial" w:hAnsi="Arial" w:cs="Arial"/>
          <w:iCs/>
        </w:rPr>
        <w:tab/>
        <w:t xml:space="preserve"> </w:t>
      </w:r>
      <w:r w:rsidRPr="00B41613">
        <w:rPr>
          <w:rFonts w:ascii="Arial" w:hAnsi="Arial" w:cs="Arial"/>
          <w:i/>
        </w:rPr>
        <w:t>2025</w:t>
      </w:r>
    </w:p>
    <w:p w14:paraId="33136EDC" w14:textId="333659D8" w:rsidR="00DF381F" w:rsidRPr="00B41613" w:rsidRDefault="00DF381F"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Nuclear Engineering and Radiation Science Chair Search Committee</w:t>
      </w:r>
      <w:r w:rsidR="000A7630" w:rsidRPr="00B41613">
        <w:rPr>
          <w:rFonts w:ascii="Arial" w:hAnsi="Arial" w:cs="Arial"/>
        </w:rPr>
        <w:tab/>
      </w:r>
      <w:r w:rsidRPr="00B41613">
        <w:rPr>
          <w:rFonts w:ascii="Arial" w:hAnsi="Arial" w:cs="Arial"/>
          <w:i/>
        </w:rPr>
        <w:t>2020</w:t>
      </w:r>
      <w:r w:rsidR="003E6B75" w:rsidRPr="00B41613">
        <w:rPr>
          <w:rFonts w:ascii="Arial" w:hAnsi="Arial" w:cs="Arial"/>
          <w:i/>
        </w:rPr>
        <w:t>-</w:t>
      </w:r>
      <w:r w:rsidRPr="00B41613">
        <w:rPr>
          <w:rFonts w:ascii="Arial" w:hAnsi="Arial" w:cs="Arial"/>
          <w:i/>
        </w:rPr>
        <w:t>202</w:t>
      </w:r>
      <w:r w:rsidR="002B3C5B" w:rsidRPr="00B41613">
        <w:rPr>
          <w:rFonts w:ascii="Arial" w:hAnsi="Arial" w:cs="Arial"/>
          <w:i/>
        </w:rPr>
        <w:t>2</w:t>
      </w:r>
      <w:r w:rsidR="000A7630" w:rsidRPr="00B41613">
        <w:rPr>
          <w:rFonts w:ascii="Arial" w:hAnsi="Arial" w:cs="Arial"/>
          <w:i/>
        </w:rPr>
        <w:t xml:space="preserve"> </w:t>
      </w:r>
    </w:p>
    <w:p w14:paraId="0B90C0A5" w14:textId="6E568C0A" w:rsidR="000A7630" w:rsidRPr="00B41613" w:rsidRDefault="000A7630"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Mining and Nuclear Engineering Chair Search Committee</w:t>
      </w:r>
      <w:r w:rsidRPr="00B41613">
        <w:rPr>
          <w:rFonts w:ascii="Arial" w:hAnsi="Arial" w:cs="Arial"/>
        </w:rPr>
        <w:tab/>
        <w:t xml:space="preserve"> </w:t>
      </w:r>
      <w:r w:rsidRPr="00B41613">
        <w:rPr>
          <w:rFonts w:ascii="Arial" w:hAnsi="Arial" w:cs="Arial"/>
          <w:i/>
        </w:rPr>
        <w:t>2015</w:t>
      </w:r>
      <w:r w:rsidR="003E6B75" w:rsidRPr="00B41613">
        <w:rPr>
          <w:rFonts w:ascii="Arial" w:hAnsi="Arial" w:cs="Arial"/>
          <w:i/>
        </w:rPr>
        <w:t>-</w:t>
      </w:r>
      <w:r w:rsidRPr="00B41613">
        <w:rPr>
          <w:rFonts w:ascii="Arial" w:hAnsi="Arial" w:cs="Arial"/>
          <w:i/>
        </w:rPr>
        <w:t xml:space="preserve">2016 </w:t>
      </w:r>
    </w:p>
    <w:p w14:paraId="4B3B41CC" w14:textId="77777777" w:rsidR="00183585" w:rsidRPr="00B41613" w:rsidRDefault="00CF46D5" w:rsidP="00183585">
      <w:pPr>
        <w:widowControl w:val="0"/>
        <w:tabs>
          <w:tab w:val="left" w:pos="360"/>
          <w:tab w:val="right" w:pos="9360"/>
          <w:tab w:val="right" w:pos="10800"/>
        </w:tabs>
        <w:autoSpaceDE w:val="0"/>
        <w:autoSpaceDN w:val="0"/>
        <w:adjustRightInd w:val="0"/>
        <w:ind w:left="720" w:hanging="720"/>
        <w:jc w:val="both"/>
        <w:rPr>
          <w:rFonts w:ascii="Arial" w:hAnsi="Arial" w:cs="Arial"/>
          <w:b/>
        </w:rPr>
      </w:pPr>
      <w:r w:rsidRPr="00B41613">
        <w:rPr>
          <w:rFonts w:ascii="Arial" w:hAnsi="Arial" w:cs="Arial"/>
          <w:b/>
          <w:u w:val="single"/>
        </w:rPr>
        <w:tab/>
      </w:r>
      <w:r w:rsidR="00183585" w:rsidRPr="00B41613">
        <w:rPr>
          <w:rFonts w:ascii="Arial" w:hAnsi="Arial" w:cs="Arial"/>
          <w:b/>
          <w:u w:val="single"/>
        </w:rPr>
        <w:tab/>
      </w:r>
      <w:r w:rsidR="00183585" w:rsidRPr="00B41613">
        <w:rPr>
          <w:rFonts w:ascii="Arial" w:hAnsi="Arial" w:cs="Arial"/>
          <w:b/>
          <w:u w:val="single"/>
        </w:rPr>
        <w:tab/>
      </w:r>
      <w:r w:rsidR="00183585" w:rsidRPr="00B41613">
        <w:rPr>
          <w:rFonts w:ascii="Arial" w:hAnsi="Arial" w:cs="Arial"/>
          <w:b/>
        </w:rPr>
        <w:tab/>
      </w:r>
    </w:p>
    <w:p w14:paraId="3B58105E" w14:textId="77777777" w:rsidR="00183585" w:rsidRPr="00B41613" w:rsidRDefault="00183585" w:rsidP="00183585">
      <w:pPr>
        <w:widowControl w:val="0"/>
        <w:tabs>
          <w:tab w:val="left" w:pos="360"/>
          <w:tab w:val="right" w:pos="9360"/>
          <w:tab w:val="right" w:pos="10800"/>
        </w:tabs>
        <w:autoSpaceDE w:val="0"/>
        <w:autoSpaceDN w:val="0"/>
        <w:adjustRightInd w:val="0"/>
        <w:ind w:left="720" w:hanging="720"/>
        <w:jc w:val="both"/>
        <w:rPr>
          <w:rFonts w:ascii="Arial" w:hAnsi="Arial" w:cs="Arial"/>
          <w:b/>
          <w:u w:val="single"/>
        </w:rPr>
      </w:pPr>
      <w:r w:rsidRPr="00B41613">
        <w:rPr>
          <w:rFonts w:ascii="Arial" w:hAnsi="Arial" w:cs="Arial"/>
          <w:b/>
          <w:u w:val="single"/>
        </w:rPr>
        <w:t>COMMUNITY SERVICE</w:t>
      </w:r>
      <w:r w:rsidRPr="00B41613">
        <w:rPr>
          <w:rFonts w:ascii="Arial" w:hAnsi="Arial" w:cs="Arial"/>
          <w:b/>
          <w:u w:val="single"/>
        </w:rPr>
        <w:tab/>
      </w:r>
    </w:p>
    <w:p w14:paraId="3C78B725" w14:textId="77777777" w:rsidR="00CF46D5" w:rsidRPr="00B41613" w:rsidRDefault="00CF46D5" w:rsidP="00CF46D5">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rPr>
        <w:t>Scouting America</w:t>
      </w:r>
      <w:r w:rsidRPr="00B41613">
        <w:rPr>
          <w:rFonts w:ascii="Arial" w:hAnsi="Arial" w:cs="Arial"/>
        </w:rPr>
        <w:tab/>
        <w:t xml:space="preserve"> </w:t>
      </w:r>
    </w:p>
    <w:p w14:paraId="6EE6F337" w14:textId="30845B7E" w:rsidR="003E6B75" w:rsidRPr="00B41613" w:rsidRDefault="0093310F" w:rsidP="00CF46D5">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rPr>
        <w:tab/>
      </w:r>
      <w:r w:rsidR="003E6B75" w:rsidRPr="00B41613">
        <w:rPr>
          <w:rFonts w:ascii="Arial" w:hAnsi="Arial" w:cs="Arial"/>
          <w:i/>
        </w:rPr>
        <w:t>Scoutmaster, Troop 2025</w:t>
      </w:r>
      <w:r w:rsidR="003E6B75" w:rsidRPr="00B41613">
        <w:rPr>
          <w:rFonts w:ascii="Arial" w:hAnsi="Arial" w:cs="Arial"/>
          <w:i/>
        </w:rPr>
        <w:tab/>
        <w:t>2025-Present</w:t>
      </w:r>
    </w:p>
    <w:p w14:paraId="7E16EDD7" w14:textId="2D0D7500" w:rsidR="0093310F" w:rsidRPr="00B41613" w:rsidRDefault="003E6B75" w:rsidP="00CF46D5">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rPr>
        <w:tab/>
      </w:r>
      <w:r w:rsidR="0093310F" w:rsidRPr="00B41613">
        <w:rPr>
          <w:rFonts w:ascii="Arial" w:hAnsi="Arial" w:cs="Arial"/>
          <w:i/>
        </w:rPr>
        <w:t>Den Leader, Pack 2025</w:t>
      </w:r>
      <w:r w:rsidR="0093310F" w:rsidRPr="00B41613">
        <w:rPr>
          <w:rFonts w:ascii="Arial" w:hAnsi="Arial" w:cs="Arial"/>
          <w:i/>
        </w:rPr>
        <w:tab/>
        <w:t>2024-Present</w:t>
      </w:r>
      <w:r w:rsidR="00CF46D5" w:rsidRPr="00B41613">
        <w:rPr>
          <w:rFonts w:ascii="Arial" w:hAnsi="Arial" w:cs="Arial"/>
          <w:i/>
        </w:rPr>
        <w:tab/>
      </w:r>
    </w:p>
    <w:p w14:paraId="50AF446B" w14:textId="77777777" w:rsidR="00CF46D5" w:rsidRPr="00B41613" w:rsidRDefault="0093310F" w:rsidP="00CF46D5">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rPr>
        <w:tab/>
      </w:r>
      <w:r w:rsidR="00CF46D5" w:rsidRPr="00B41613">
        <w:rPr>
          <w:rFonts w:ascii="Arial" w:hAnsi="Arial" w:cs="Arial"/>
          <w:i/>
        </w:rPr>
        <w:t>Scoutmaster, Troop 145</w:t>
      </w:r>
      <w:r w:rsidR="00CF46D5" w:rsidRPr="00B41613">
        <w:rPr>
          <w:rFonts w:ascii="Arial" w:hAnsi="Arial" w:cs="Arial"/>
          <w:i/>
        </w:rPr>
        <w:tab/>
        <w:t>2024</w:t>
      </w:r>
    </w:p>
    <w:p w14:paraId="6EE0ABB0" w14:textId="639C1154" w:rsidR="00CF46D5" w:rsidRPr="00B41613" w:rsidRDefault="00CF46D5" w:rsidP="00CF46D5">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i/>
        </w:rPr>
        <w:tab/>
        <w:t>Cubmaster, Pack 145</w:t>
      </w:r>
      <w:r w:rsidRPr="00B41613">
        <w:rPr>
          <w:rFonts w:ascii="Arial" w:hAnsi="Arial" w:cs="Arial"/>
          <w:i/>
        </w:rPr>
        <w:tab/>
        <w:t>2023</w:t>
      </w:r>
      <w:r w:rsidR="003E6B75" w:rsidRPr="00B41613">
        <w:rPr>
          <w:rFonts w:ascii="Arial" w:hAnsi="Arial" w:cs="Arial"/>
          <w:i/>
        </w:rPr>
        <w:t>-</w:t>
      </w:r>
      <w:r w:rsidRPr="00B41613">
        <w:rPr>
          <w:rFonts w:ascii="Arial" w:hAnsi="Arial" w:cs="Arial"/>
          <w:i/>
        </w:rPr>
        <w:t>2024</w:t>
      </w:r>
    </w:p>
    <w:p w14:paraId="3C277194" w14:textId="43143434" w:rsidR="00CF46D5" w:rsidRPr="00B41613" w:rsidRDefault="00CF46D5" w:rsidP="00CF46D5">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i/>
        </w:rPr>
        <w:tab/>
        <w:t>Den Leader</w:t>
      </w:r>
      <w:r w:rsidR="0093310F" w:rsidRPr="00B41613">
        <w:rPr>
          <w:rFonts w:ascii="Arial" w:hAnsi="Arial" w:cs="Arial"/>
          <w:i/>
        </w:rPr>
        <w:t>, Pack 145</w:t>
      </w:r>
      <w:r w:rsidRPr="00B41613">
        <w:rPr>
          <w:rFonts w:ascii="Arial" w:hAnsi="Arial" w:cs="Arial"/>
          <w:i/>
        </w:rPr>
        <w:tab/>
        <w:t>2018</w:t>
      </w:r>
      <w:r w:rsidR="003E6B75" w:rsidRPr="00B41613">
        <w:rPr>
          <w:rFonts w:ascii="Arial" w:hAnsi="Arial" w:cs="Arial"/>
          <w:i/>
        </w:rPr>
        <w:t>-</w:t>
      </w:r>
      <w:r w:rsidRPr="00B41613">
        <w:rPr>
          <w:rFonts w:ascii="Arial" w:hAnsi="Arial" w:cs="Arial"/>
          <w:i/>
        </w:rPr>
        <w:t>2023</w:t>
      </w:r>
    </w:p>
    <w:p w14:paraId="503D114F" w14:textId="2D87D37E" w:rsidR="00A2788C" w:rsidRPr="00B41613" w:rsidRDefault="0050750E"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Gear City</w:t>
      </w:r>
      <w:r w:rsidR="00A2788C" w:rsidRPr="00B41613">
        <w:rPr>
          <w:rFonts w:ascii="Arial" w:hAnsi="Arial" w:cs="Arial"/>
        </w:rPr>
        <w:t xml:space="preserve"> Church, Rolla, MO</w:t>
      </w:r>
      <w:r w:rsidR="000A7630" w:rsidRPr="00B41613">
        <w:rPr>
          <w:rFonts w:ascii="Arial" w:hAnsi="Arial" w:cs="Arial"/>
        </w:rPr>
        <w:tab/>
      </w:r>
      <w:r w:rsidR="00A2788C" w:rsidRPr="00B41613">
        <w:rPr>
          <w:rFonts w:ascii="Arial" w:hAnsi="Arial" w:cs="Arial"/>
        </w:rPr>
        <w:t xml:space="preserve"> </w:t>
      </w:r>
      <w:r w:rsidR="00A2788C" w:rsidRPr="00B41613">
        <w:rPr>
          <w:rFonts w:ascii="Arial" w:hAnsi="Arial" w:cs="Arial"/>
          <w:i/>
        </w:rPr>
        <w:t>2017</w:t>
      </w:r>
      <w:r w:rsidR="003E6B75" w:rsidRPr="00B41613">
        <w:rPr>
          <w:rFonts w:ascii="Arial" w:hAnsi="Arial" w:cs="Arial"/>
          <w:i/>
        </w:rPr>
        <w:t>-</w:t>
      </w:r>
      <w:r w:rsidR="002940AB" w:rsidRPr="00B41613">
        <w:rPr>
          <w:rFonts w:ascii="Arial" w:hAnsi="Arial" w:cs="Arial"/>
          <w:i/>
        </w:rPr>
        <w:t>2022</w:t>
      </w:r>
    </w:p>
    <w:p w14:paraId="51CDD5AC" w14:textId="77777777" w:rsidR="00A2788C" w:rsidRPr="00B41613" w:rsidRDefault="00A2788C"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Lighting Designer and Technician</w:t>
      </w:r>
    </w:p>
    <w:p w14:paraId="608AF662" w14:textId="0FFEEC35" w:rsidR="00183585" w:rsidRPr="00B41613" w:rsidRDefault="00183585" w:rsidP="000A7630">
      <w:pPr>
        <w:widowControl w:val="0"/>
        <w:tabs>
          <w:tab w:val="left" w:pos="360"/>
          <w:tab w:val="right" w:pos="9360"/>
          <w:tab w:val="right" w:pos="10800"/>
        </w:tabs>
        <w:autoSpaceDE w:val="0"/>
        <w:autoSpaceDN w:val="0"/>
        <w:adjustRightInd w:val="0"/>
        <w:ind w:left="720" w:hanging="720"/>
        <w:jc w:val="both"/>
        <w:rPr>
          <w:rFonts w:ascii="Arial" w:hAnsi="Arial" w:cs="Arial"/>
        </w:rPr>
      </w:pPr>
      <w:r w:rsidRPr="00B41613">
        <w:rPr>
          <w:rFonts w:ascii="Arial" w:hAnsi="Arial" w:cs="Arial"/>
        </w:rPr>
        <w:t>Lafayette Civic Theater; Lafayette, IN</w:t>
      </w:r>
      <w:r w:rsidR="000A7630" w:rsidRPr="00B41613">
        <w:rPr>
          <w:rFonts w:ascii="Arial" w:hAnsi="Arial" w:cs="Arial"/>
        </w:rPr>
        <w:tab/>
      </w:r>
      <w:r w:rsidRPr="00B41613">
        <w:rPr>
          <w:rFonts w:ascii="Arial" w:hAnsi="Arial" w:cs="Arial"/>
        </w:rPr>
        <w:t xml:space="preserve"> </w:t>
      </w:r>
      <w:r w:rsidRPr="00B41613">
        <w:rPr>
          <w:rFonts w:ascii="Arial" w:hAnsi="Arial" w:cs="Arial"/>
          <w:i/>
        </w:rPr>
        <w:t>2012</w:t>
      </w:r>
      <w:r w:rsidR="003E6B75" w:rsidRPr="00B41613">
        <w:rPr>
          <w:rFonts w:ascii="Arial" w:hAnsi="Arial" w:cs="Arial"/>
          <w:i/>
        </w:rPr>
        <w:t>-</w:t>
      </w:r>
      <w:r w:rsidRPr="00B41613">
        <w:rPr>
          <w:rFonts w:ascii="Arial" w:hAnsi="Arial" w:cs="Arial"/>
          <w:i/>
        </w:rPr>
        <w:t>2014</w:t>
      </w:r>
      <w:r w:rsidR="000A7630" w:rsidRPr="00B41613">
        <w:rPr>
          <w:rFonts w:ascii="Arial" w:hAnsi="Arial" w:cs="Arial"/>
          <w:i/>
        </w:rPr>
        <w:t xml:space="preserve"> </w:t>
      </w:r>
    </w:p>
    <w:p w14:paraId="4E1AF1B5" w14:textId="77777777" w:rsidR="00183585" w:rsidRPr="00B41613" w:rsidRDefault="00183585" w:rsidP="000A7630">
      <w:pPr>
        <w:widowControl w:val="0"/>
        <w:tabs>
          <w:tab w:val="left" w:pos="360"/>
          <w:tab w:val="right" w:pos="9360"/>
          <w:tab w:val="right" w:pos="10800"/>
        </w:tabs>
        <w:autoSpaceDE w:val="0"/>
        <w:autoSpaceDN w:val="0"/>
        <w:adjustRightInd w:val="0"/>
        <w:ind w:left="720" w:hanging="720"/>
        <w:jc w:val="both"/>
        <w:rPr>
          <w:rFonts w:ascii="Arial" w:hAnsi="Arial" w:cs="Arial"/>
          <w:i/>
        </w:rPr>
      </w:pPr>
      <w:r w:rsidRPr="00B41613">
        <w:rPr>
          <w:rFonts w:ascii="Arial" w:hAnsi="Arial" w:cs="Arial"/>
        </w:rPr>
        <w:tab/>
      </w:r>
      <w:r w:rsidRPr="00B41613">
        <w:rPr>
          <w:rFonts w:ascii="Arial" w:hAnsi="Arial" w:cs="Arial"/>
          <w:i/>
        </w:rPr>
        <w:t>Lighting Designer and Master Electrician</w:t>
      </w:r>
    </w:p>
    <w:p w14:paraId="7AB77A00" w14:textId="760ADAF9" w:rsidR="00183585" w:rsidRPr="00B41613" w:rsidRDefault="00183585" w:rsidP="000A7630">
      <w:pPr>
        <w:widowControl w:val="0"/>
        <w:tabs>
          <w:tab w:val="left" w:pos="360"/>
          <w:tab w:val="right" w:pos="9360"/>
          <w:tab w:val="right" w:pos="10800"/>
        </w:tabs>
        <w:autoSpaceDE w:val="0"/>
        <w:autoSpaceDN w:val="0"/>
        <w:adjustRightInd w:val="0"/>
        <w:jc w:val="both"/>
        <w:rPr>
          <w:rFonts w:ascii="Arial" w:hAnsi="Arial" w:cs="Arial"/>
          <w:i/>
        </w:rPr>
      </w:pPr>
      <w:r w:rsidRPr="00B41613">
        <w:rPr>
          <w:rFonts w:ascii="Arial" w:hAnsi="Arial" w:cs="Arial"/>
        </w:rPr>
        <w:t>HorrorHound Weekend; Indianapolis, IN</w:t>
      </w:r>
      <w:r w:rsidR="000A7630" w:rsidRPr="00B41613">
        <w:rPr>
          <w:rFonts w:ascii="Arial" w:hAnsi="Arial" w:cs="Arial"/>
        </w:rPr>
        <w:tab/>
      </w:r>
      <w:r w:rsidRPr="00B41613">
        <w:rPr>
          <w:rFonts w:ascii="Arial" w:hAnsi="Arial" w:cs="Arial"/>
        </w:rPr>
        <w:t xml:space="preserve"> </w:t>
      </w:r>
      <w:r w:rsidRPr="00B41613">
        <w:rPr>
          <w:rFonts w:ascii="Arial" w:hAnsi="Arial" w:cs="Arial"/>
          <w:i/>
        </w:rPr>
        <w:t>2010</w:t>
      </w:r>
      <w:r w:rsidR="003E6B75" w:rsidRPr="00B41613">
        <w:rPr>
          <w:rFonts w:ascii="Arial" w:hAnsi="Arial" w:cs="Arial"/>
          <w:i/>
        </w:rPr>
        <w:t>-</w:t>
      </w:r>
      <w:r w:rsidRPr="00B41613">
        <w:rPr>
          <w:rFonts w:ascii="Arial" w:hAnsi="Arial" w:cs="Arial"/>
          <w:i/>
        </w:rPr>
        <w:t>2014</w:t>
      </w:r>
      <w:r w:rsidR="000A7630" w:rsidRPr="00B41613">
        <w:rPr>
          <w:rFonts w:ascii="Arial" w:hAnsi="Arial" w:cs="Arial"/>
          <w:i/>
        </w:rPr>
        <w:t xml:space="preserve"> </w:t>
      </w:r>
    </w:p>
    <w:p w14:paraId="6BD05C9D" w14:textId="77777777" w:rsidR="00183585" w:rsidRPr="00B41613" w:rsidRDefault="00183585" w:rsidP="000A7630">
      <w:pPr>
        <w:widowControl w:val="0"/>
        <w:tabs>
          <w:tab w:val="left" w:pos="360"/>
          <w:tab w:val="right" w:pos="9360"/>
          <w:tab w:val="right" w:pos="10800"/>
        </w:tabs>
        <w:autoSpaceDE w:val="0"/>
        <w:autoSpaceDN w:val="0"/>
        <w:adjustRightInd w:val="0"/>
        <w:jc w:val="both"/>
        <w:rPr>
          <w:rFonts w:ascii="Arial" w:hAnsi="Arial" w:cs="Arial"/>
        </w:rPr>
      </w:pPr>
      <w:r w:rsidRPr="00B41613">
        <w:rPr>
          <w:rFonts w:ascii="Arial" w:hAnsi="Arial" w:cs="Arial"/>
        </w:rPr>
        <w:tab/>
      </w:r>
      <w:r w:rsidRPr="00B41613">
        <w:rPr>
          <w:rFonts w:ascii="Arial" w:hAnsi="Arial" w:cs="Arial"/>
          <w:i/>
        </w:rPr>
        <w:t>Volunteer Coordinator</w:t>
      </w:r>
    </w:p>
    <w:p w14:paraId="30F5E758" w14:textId="3071B2D2" w:rsidR="00AD5E45" w:rsidRPr="003B7317" w:rsidRDefault="00AD5E45" w:rsidP="003B7317">
      <w:pPr>
        <w:rPr>
          <w:rFonts w:ascii="Arial" w:hAnsi="Arial" w:cs="Arial"/>
          <w:b/>
          <w:u w:val="single"/>
        </w:rPr>
      </w:pPr>
    </w:p>
    <w:sectPr w:rsidR="00AD5E45" w:rsidRPr="003B7317" w:rsidSect="0044571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9E3D" w14:textId="77777777" w:rsidR="00F26FC0" w:rsidRDefault="00F26FC0" w:rsidP="007D4766">
      <w:r>
        <w:separator/>
      </w:r>
    </w:p>
  </w:endnote>
  <w:endnote w:type="continuationSeparator" w:id="0">
    <w:p w14:paraId="0554FE3F" w14:textId="77777777" w:rsidR="00F26FC0" w:rsidRDefault="00F26FC0" w:rsidP="007D4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34D" w14:textId="026D81AF" w:rsidR="00926A46" w:rsidRDefault="00B74533" w:rsidP="00B74533">
    <w:pPr>
      <w:pStyle w:val="Footer"/>
      <w:jc w:val="center"/>
    </w:pPr>
    <w:r w:rsidRPr="00936722">
      <w:rPr>
        <w:noProof/>
        <w:color w:val="FFFFFF" w:themeColor="background1"/>
      </w:rPr>
      <w:drawing>
        <wp:anchor distT="0" distB="0" distL="114300" distR="114300" simplePos="0" relativeHeight="251659264" behindDoc="1" locked="0" layoutInCell="1" allowOverlap="1" wp14:anchorId="7260430D" wp14:editId="73F7EB0D">
          <wp:simplePos x="0" y="0"/>
          <wp:positionH relativeFrom="page">
            <wp:align>right</wp:align>
          </wp:positionH>
          <wp:positionV relativeFrom="page">
            <wp:align>bottom</wp:align>
          </wp:positionV>
          <wp:extent cx="10040451" cy="923544"/>
          <wp:effectExtent l="0" t="0" r="0" b="0"/>
          <wp:wrapNone/>
          <wp:docPr id="2132738372" name="Picture 5" descr="A blue wate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water in a roo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818" t="58681" r="2689" b="6303"/>
                  <a:stretch>
                    <a:fillRect/>
                  </a:stretch>
                </pic:blipFill>
                <pic:spPr bwMode="auto">
                  <a:xfrm>
                    <a:off x="0" y="0"/>
                    <a:ext cx="10040451" cy="923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533">
      <w:rPr>
        <w:rFonts w:ascii="Arial" w:hAnsi="Arial" w:cs="Arial"/>
        <w:color w:val="FFFFFF" w:themeColor="background1"/>
      </w:rPr>
      <w:t>J.P. Schlegel</w:t>
    </w:r>
    <w:r w:rsidRPr="00B74533">
      <w:rPr>
        <w:rFonts w:ascii="Arial" w:hAnsi="Arial" w:cs="Arial"/>
        <w:color w:val="FFFFFF" w:themeColor="background1"/>
      </w:rPr>
      <w:tab/>
    </w:r>
    <w:r w:rsidRPr="00B74533">
      <w:rPr>
        <w:rFonts w:ascii="Arial" w:hAnsi="Arial" w:cs="Arial"/>
        <w:color w:val="FFFFFF" w:themeColor="background1"/>
      </w:rPr>
      <w:tab/>
    </w:r>
    <w:r w:rsidR="00926A46" w:rsidRPr="00B74533">
      <w:rPr>
        <w:rFonts w:ascii="Arial" w:hAnsi="Arial" w:cs="Arial"/>
        <w:color w:val="FFFFFF" w:themeColor="background1"/>
      </w:rPr>
      <w:fldChar w:fldCharType="begin"/>
    </w:r>
    <w:r w:rsidR="00926A46" w:rsidRPr="00B74533">
      <w:rPr>
        <w:rFonts w:ascii="Arial" w:hAnsi="Arial" w:cs="Arial"/>
        <w:color w:val="FFFFFF" w:themeColor="background1"/>
      </w:rPr>
      <w:instrText xml:space="preserve"> PAGE   \* MERGEFORMAT </w:instrText>
    </w:r>
    <w:r w:rsidR="00926A46" w:rsidRPr="00B74533">
      <w:rPr>
        <w:rFonts w:ascii="Arial" w:hAnsi="Arial" w:cs="Arial"/>
        <w:color w:val="FFFFFF" w:themeColor="background1"/>
      </w:rPr>
      <w:fldChar w:fldCharType="separate"/>
    </w:r>
    <w:r w:rsidR="00BE251F" w:rsidRPr="00B74533">
      <w:rPr>
        <w:rFonts w:ascii="Arial" w:hAnsi="Arial" w:cs="Arial"/>
        <w:noProof/>
        <w:color w:val="FFFFFF" w:themeColor="background1"/>
      </w:rPr>
      <w:t>77</w:t>
    </w:r>
    <w:r w:rsidR="00926A46" w:rsidRPr="00B74533">
      <w:rPr>
        <w:rFonts w:ascii="Arial" w:hAnsi="Arial" w:cs="Arial"/>
        <w:noProof/>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5B1E" w14:textId="77777777" w:rsidR="00F26FC0" w:rsidRDefault="00F26FC0" w:rsidP="007D4766">
      <w:r>
        <w:separator/>
      </w:r>
    </w:p>
  </w:footnote>
  <w:footnote w:type="continuationSeparator" w:id="0">
    <w:p w14:paraId="059299CC" w14:textId="77777777" w:rsidR="00F26FC0" w:rsidRDefault="00F26FC0" w:rsidP="007D4766">
      <w:r>
        <w:continuationSeparator/>
      </w:r>
    </w:p>
  </w:footnote>
  <w:footnote w:id="1">
    <w:p w14:paraId="490F591C" w14:textId="77777777" w:rsidR="00C05509" w:rsidRDefault="00C05509" w:rsidP="006D0067">
      <w:pPr>
        <w:pStyle w:val="FootnoteText"/>
      </w:pPr>
      <w:r>
        <w:rPr>
          <w:rStyle w:val="FootnoteReference"/>
        </w:rPr>
        <w:footnoteRef/>
      </w:r>
      <w:r>
        <w:t xml:space="preserve"> Student in Chemical Engineering</w:t>
      </w:r>
    </w:p>
  </w:footnote>
  <w:footnote w:id="2">
    <w:p w14:paraId="6CDA54DF" w14:textId="77777777" w:rsidR="00C05509" w:rsidRDefault="00C05509">
      <w:pPr>
        <w:pStyle w:val="FootnoteText"/>
      </w:pPr>
      <w:r>
        <w:rPr>
          <w:rStyle w:val="FootnoteReference"/>
        </w:rPr>
        <w:footnoteRef/>
      </w:r>
      <w:r>
        <w:t xml:space="preserve"> Co-advisee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EE7"/>
    <w:multiLevelType w:val="hybridMultilevel"/>
    <w:tmpl w:val="D6004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1731"/>
    <w:multiLevelType w:val="hybridMultilevel"/>
    <w:tmpl w:val="D3D420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915250"/>
    <w:multiLevelType w:val="hybridMultilevel"/>
    <w:tmpl w:val="9794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94BA1"/>
    <w:multiLevelType w:val="hybridMultilevel"/>
    <w:tmpl w:val="41C0A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627E2"/>
    <w:multiLevelType w:val="hybridMultilevel"/>
    <w:tmpl w:val="23FC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1142ED"/>
    <w:multiLevelType w:val="hybridMultilevel"/>
    <w:tmpl w:val="90FCA7EC"/>
    <w:lvl w:ilvl="0" w:tplc="94249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54619"/>
    <w:multiLevelType w:val="hybridMultilevel"/>
    <w:tmpl w:val="FA8A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D40E88"/>
    <w:multiLevelType w:val="hybridMultilevel"/>
    <w:tmpl w:val="F69A1ECA"/>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865946">
    <w:abstractNumId w:val="1"/>
  </w:num>
  <w:num w:numId="2" w16cid:durableId="1447043486">
    <w:abstractNumId w:val="4"/>
  </w:num>
  <w:num w:numId="3" w16cid:durableId="516506808">
    <w:abstractNumId w:val="7"/>
  </w:num>
  <w:num w:numId="4" w16cid:durableId="1163007475">
    <w:abstractNumId w:val="2"/>
  </w:num>
  <w:num w:numId="5" w16cid:durableId="420953899">
    <w:abstractNumId w:val="5"/>
  </w:num>
  <w:num w:numId="6" w16cid:durableId="433944701">
    <w:abstractNumId w:val="0"/>
  </w:num>
  <w:num w:numId="7" w16cid:durableId="467282629">
    <w:abstractNumId w:val="6"/>
  </w:num>
  <w:num w:numId="8" w16cid:durableId="144345240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bordersDoNotSurroundHeader/>
  <w:bordersDoNotSurroundFooter/>
  <w:activeWritingStyle w:appName="MSWord" w:lang="es-CO"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CO" w:vendorID="64" w:dllVersion="4096" w:nlCheck="1" w:checkStyle="0"/>
  <w:activeWritingStyle w:appName="MSWord" w:lang="en-US" w:vendorID="64" w:dllVersion="0" w:nlCheck="1" w:checkStyle="0"/>
  <w:activeWritingStyle w:appName="MSWord" w:lang="es-CO"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AF"/>
    <w:rsid w:val="00000E58"/>
    <w:rsid w:val="00000FF9"/>
    <w:rsid w:val="000024B0"/>
    <w:rsid w:val="00002C04"/>
    <w:rsid w:val="000038E8"/>
    <w:rsid w:val="00003F4A"/>
    <w:rsid w:val="00006B9E"/>
    <w:rsid w:val="00006BF4"/>
    <w:rsid w:val="00007115"/>
    <w:rsid w:val="00010954"/>
    <w:rsid w:val="00010EC4"/>
    <w:rsid w:val="000119A6"/>
    <w:rsid w:val="0001222C"/>
    <w:rsid w:val="00012B49"/>
    <w:rsid w:val="00012B60"/>
    <w:rsid w:val="000144FB"/>
    <w:rsid w:val="00015555"/>
    <w:rsid w:val="00016B5B"/>
    <w:rsid w:val="00017E46"/>
    <w:rsid w:val="00021C9C"/>
    <w:rsid w:val="00022046"/>
    <w:rsid w:val="00023F9A"/>
    <w:rsid w:val="000242D6"/>
    <w:rsid w:val="00025804"/>
    <w:rsid w:val="00027A48"/>
    <w:rsid w:val="0003286D"/>
    <w:rsid w:val="00032BDD"/>
    <w:rsid w:val="00033BA8"/>
    <w:rsid w:val="00034A15"/>
    <w:rsid w:val="00035066"/>
    <w:rsid w:val="00035783"/>
    <w:rsid w:val="00035D5A"/>
    <w:rsid w:val="000366AD"/>
    <w:rsid w:val="00036E7E"/>
    <w:rsid w:val="00037D9B"/>
    <w:rsid w:val="00040DF5"/>
    <w:rsid w:val="000416AB"/>
    <w:rsid w:val="00043552"/>
    <w:rsid w:val="00044958"/>
    <w:rsid w:val="00045080"/>
    <w:rsid w:val="000451C6"/>
    <w:rsid w:val="00050E31"/>
    <w:rsid w:val="000510FA"/>
    <w:rsid w:val="000520BF"/>
    <w:rsid w:val="00053184"/>
    <w:rsid w:val="00053F6D"/>
    <w:rsid w:val="00054814"/>
    <w:rsid w:val="000558A6"/>
    <w:rsid w:val="00056656"/>
    <w:rsid w:val="00056E18"/>
    <w:rsid w:val="00060EF9"/>
    <w:rsid w:val="00061150"/>
    <w:rsid w:val="0006178C"/>
    <w:rsid w:val="0006350F"/>
    <w:rsid w:val="00063F0B"/>
    <w:rsid w:val="000643EB"/>
    <w:rsid w:val="00066657"/>
    <w:rsid w:val="00067CF5"/>
    <w:rsid w:val="00067FBF"/>
    <w:rsid w:val="00070431"/>
    <w:rsid w:val="00070CCC"/>
    <w:rsid w:val="00075570"/>
    <w:rsid w:val="00075805"/>
    <w:rsid w:val="00075A0E"/>
    <w:rsid w:val="00077B39"/>
    <w:rsid w:val="0008042B"/>
    <w:rsid w:val="00080C56"/>
    <w:rsid w:val="00081918"/>
    <w:rsid w:val="00081AE2"/>
    <w:rsid w:val="00083213"/>
    <w:rsid w:val="000860AB"/>
    <w:rsid w:val="0008637A"/>
    <w:rsid w:val="00087D9A"/>
    <w:rsid w:val="000903A9"/>
    <w:rsid w:val="000903CF"/>
    <w:rsid w:val="000919F9"/>
    <w:rsid w:val="000934A0"/>
    <w:rsid w:val="0009756B"/>
    <w:rsid w:val="000A10AE"/>
    <w:rsid w:val="000A148E"/>
    <w:rsid w:val="000A4B94"/>
    <w:rsid w:val="000A7630"/>
    <w:rsid w:val="000A7D07"/>
    <w:rsid w:val="000B13A8"/>
    <w:rsid w:val="000B2DFA"/>
    <w:rsid w:val="000C11B7"/>
    <w:rsid w:val="000C38A1"/>
    <w:rsid w:val="000C4F3E"/>
    <w:rsid w:val="000C5723"/>
    <w:rsid w:val="000C6915"/>
    <w:rsid w:val="000C727A"/>
    <w:rsid w:val="000D276B"/>
    <w:rsid w:val="000D369C"/>
    <w:rsid w:val="000D3B53"/>
    <w:rsid w:val="000D4961"/>
    <w:rsid w:val="000D5367"/>
    <w:rsid w:val="000D7236"/>
    <w:rsid w:val="000D72BE"/>
    <w:rsid w:val="000E0A2D"/>
    <w:rsid w:val="000E1435"/>
    <w:rsid w:val="000E47A9"/>
    <w:rsid w:val="000E54D6"/>
    <w:rsid w:val="000E626A"/>
    <w:rsid w:val="000F2835"/>
    <w:rsid w:val="000F2C95"/>
    <w:rsid w:val="000F32AF"/>
    <w:rsid w:val="000F3896"/>
    <w:rsid w:val="000F4AEC"/>
    <w:rsid w:val="000F4EF6"/>
    <w:rsid w:val="000F6991"/>
    <w:rsid w:val="000F6EB9"/>
    <w:rsid w:val="00100558"/>
    <w:rsid w:val="00101047"/>
    <w:rsid w:val="00106496"/>
    <w:rsid w:val="001073DF"/>
    <w:rsid w:val="00107446"/>
    <w:rsid w:val="001108CD"/>
    <w:rsid w:val="00113642"/>
    <w:rsid w:val="0011589B"/>
    <w:rsid w:val="00116C7D"/>
    <w:rsid w:val="0012258A"/>
    <w:rsid w:val="00123D00"/>
    <w:rsid w:val="00124251"/>
    <w:rsid w:val="001261D2"/>
    <w:rsid w:val="00132B32"/>
    <w:rsid w:val="001340A5"/>
    <w:rsid w:val="00134134"/>
    <w:rsid w:val="00134774"/>
    <w:rsid w:val="00137D1F"/>
    <w:rsid w:val="00140A74"/>
    <w:rsid w:val="00141851"/>
    <w:rsid w:val="00141A84"/>
    <w:rsid w:val="00141B28"/>
    <w:rsid w:val="00142F37"/>
    <w:rsid w:val="00142FDB"/>
    <w:rsid w:val="00143A3C"/>
    <w:rsid w:val="001455A4"/>
    <w:rsid w:val="0014777F"/>
    <w:rsid w:val="00151764"/>
    <w:rsid w:val="001518FD"/>
    <w:rsid w:val="00151A42"/>
    <w:rsid w:val="00153A52"/>
    <w:rsid w:val="00154022"/>
    <w:rsid w:val="00154486"/>
    <w:rsid w:val="00155231"/>
    <w:rsid w:val="00155F99"/>
    <w:rsid w:val="00156053"/>
    <w:rsid w:val="00157B1E"/>
    <w:rsid w:val="00162892"/>
    <w:rsid w:val="00162A38"/>
    <w:rsid w:val="00162B5D"/>
    <w:rsid w:val="001640D5"/>
    <w:rsid w:val="00166974"/>
    <w:rsid w:val="0017056F"/>
    <w:rsid w:val="00171643"/>
    <w:rsid w:val="0017515C"/>
    <w:rsid w:val="00181E74"/>
    <w:rsid w:val="001834E3"/>
    <w:rsid w:val="00183585"/>
    <w:rsid w:val="0018524B"/>
    <w:rsid w:val="0019114A"/>
    <w:rsid w:val="00191297"/>
    <w:rsid w:val="00192E28"/>
    <w:rsid w:val="00194B50"/>
    <w:rsid w:val="0019558E"/>
    <w:rsid w:val="00195770"/>
    <w:rsid w:val="00195A58"/>
    <w:rsid w:val="00195A7F"/>
    <w:rsid w:val="001961FA"/>
    <w:rsid w:val="001A24B9"/>
    <w:rsid w:val="001A46FF"/>
    <w:rsid w:val="001A4EAD"/>
    <w:rsid w:val="001A614D"/>
    <w:rsid w:val="001A6EB1"/>
    <w:rsid w:val="001A7439"/>
    <w:rsid w:val="001B193C"/>
    <w:rsid w:val="001B44F7"/>
    <w:rsid w:val="001B4EEC"/>
    <w:rsid w:val="001B59AA"/>
    <w:rsid w:val="001B6C48"/>
    <w:rsid w:val="001C272C"/>
    <w:rsid w:val="001C397D"/>
    <w:rsid w:val="001C3AFF"/>
    <w:rsid w:val="001C4A26"/>
    <w:rsid w:val="001C4B5D"/>
    <w:rsid w:val="001C62E7"/>
    <w:rsid w:val="001C7126"/>
    <w:rsid w:val="001D0FD8"/>
    <w:rsid w:val="001D1645"/>
    <w:rsid w:val="001D43FE"/>
    <w:rsid w:val="001D456E"/>
    <w:rsid w:val="001D4B02"/>
    <w:rsid w:val="001D53D0"/>
    <w:rsid w:val="001D7A18"/>
    <w:rsid w:val="001E26BC"/>
    <w:rsid w:val="001E3A71"/>
    <w:rsid w:val="001E4EBE"/>
    <w:rsid w:val="001E6F31"/>
    <w:rsid w:val="001F07B0"/>
    <w:rsid w:val="001F1D90"/>
    <w:rsid w:val="001F2916"/>
    <w:rsid w:val="001F6B5C"/>
    <w:rsid w:val="00200BC9"/>
    <w:rsid w:val="00200E7D"/>
    <w:rsid w:val="002028F5"/>
    <w:rsid w:val="00203457"/>
    <w:rsid w:val="00203492"/>
    <w:rsid w:val="00203BCD"/>
    <w:rsid w:val="0020771C"/>
    <w:rsid w:val="00207866"/>
    <w:rsid w:val="00207F81"/>
    <w:rsid w:val="00210FA7"/>
    <w:rsid w:val="00211150"/>
    <w:rsid w:val="0021172D"/>
    <w:rsid w:val="00212925"/>
    <w:rsid w:val="00212D56"/>
    <w:rsid w:val="002131C3"/>
    <w:rsid w:val="002151E5"/>
    <w:rsid w:val="002162E8"/>
    <w:rsid w:val="00216A7E"/>
    <w:rsid w:val="00221587"/>
    <w:rsid w:val="002221DA"/>
    <w:rsid w:val="002226EC"/>
    <w:rsid w:val="00223CDD"/>
    <w:rsid w:val="00224431"/>
    <w:rsid w:val="002244A2"/>
    <w:rsid w:val="0022553D"/>
    <w:rsid w:val="00225EA2"/>
    <w:rsid w:val="00226EBC"/>
    <w:rsid w:val="00231226"/>
    <w:rsid w:val="002342A1"/>
    <w:rsid w:val="00234721"/>
    <w:rsid w:val="00234850"/>
    <w:rsid w:val="0023720B"/>
    <w:rsid w:val="00237405"/>
    <w:rsid w:val="00237442"/>
    <w:rsid w:val="002422DA"/>
    <w:rsid w:val="00242363"/>
    <w:rsid w:val="00242682"/>
    <w:rsid w:val="00243249"/>
    <w:rsid w:val="002442F4"/>
    <w:rsid w:val="0024474D"/>
    <w:rsid w:val="00245077"/>
    <w:rsid w:val="00246A86"/>
    <w:rsid w:val="00251DFB"/>
    <w:rsid w:val="00252535"/>
    <w:rsid w:val="00254D9C"/>
    <w:rsid w:val="0025527D"/>
    <w:rsid w:val="002639C9"/>
    <w:rsid w:val="00264C8C"/>
    <w:rsid w:val="0026517B"/>
    <w:rsid w:val="00265551"/>
    <w:rsid w:val="00266AAA"/>
    <w:rsid w:val="002674E4"/>
    <w:rsid w:val="00270382"/>
    <w:rsid w:val="00272322"/>
    <w:rsid w:val="00272A5F"/>
    <w:rsid w:val="002768B2"/>
    <w:rsid w:val="002775F5"/>
    <w:rsid w:val="00280588"/>
    <w:rsid w:val="0028085F"/>
    <w:rsid w:val="002818F9"/>
    <w:rsid w:val="00281FC8"/>
    <w:rsid w:val="00283029"/>
    <w:rsid w:val="00285EA3"/>
    <w:rsid w:val="00291087"/>
    <w:rsid w:val="00291C9F"/>
    <w:rsid w:val="00293836"/>
    <w:rsid w:val="00293D8A"/>
    <w:rsid w:val="002940AB"/>
    <w:rsid w:val="002969D0"/>
    <w:rsid w:val="00297117"/>
    <w:rsid w:val="002A02CB"/>
    <w:rsid w:val="002A2780"/>
    <w:rsid w:val="002A3808"/>
    <w:rsid w:val="002A51BC"/>
    <w:rsid w:val="002A6B6B"/>
    <w:rsid w:val="002A7D08"/>
    <w:rsid w:val="002B0069"/>
    <w:rsid w:val="002B359B"/>
    <w:rsid w:val="002B3C5B"/>
    <w:rsid w:val="002B7BDE"/>
    <w:rsid w:val="002C0804"/>
    <w:rsid w:val="002C3E98"/>
    <w:rsid w:val="002C6673"/>
    <w:rsid w:val="002D0591"/>
    <w:rsid w:val="002D06DF"/>
    <w:rsid w:val="002D1A35"/>
    <w:rsid w:val="002D1ECE"/>
    <w:rsid w:val="002D6826"/>
    <w:rsid w:val="002E0364"/>
    <w:rsid w:val="002E1E56"/>
    <w:rsid w:val="002E20A1"/>
    <w:rsid w:val="002E3E13"/>
    <w:rsid w:val="002E6ADB"/>
    <w:rsid w:val="002F037F"/>
    <w:rsid w:val="002F4E08"/>
    <w:rsid w:val="002F59F6"/>
    <w:rsid w:val="00300492"/>
    <w:rsid w:val="0030210C"/>
    <w:rsid w:val="00302392"/>
    <w:rsid w:val="00302628"/>
    <w:rsid w:val="003040E5"/>
    <w:rsid w:val="00304795"/>
    <w:rsid w:val="003048BA"/>
    <w:rsid w:val="0030581A"/>
    <w:rsid w:val="00306B66"/>
    <w:rsid w:val="00310946"/>
    <w:rsid w:val="003111BE"/>
    <w:rsid w:val="00311F9D"/>
    <w:rsid w:val="003128D8"/>
    <w:rsid w:val="00313BE7"/>
    <w:rsid w:val="003142E6"/>
    <w:rsid w:val="00314E3B"/>
    <w:rsid w:val="003150FD"/>
    <w:rsid w:val="00316A07"/>
    <w:rsid w:val="00316EBE"/>
    <w:rsid w:val="0031728C"/>
    <w:rsid w:val="00317A1D"/>
    <w:rsid w:val="00320036"/>
    <w:rsid w:val="003211C0"/>
    <w:rsid w:val="003247B7"/>
    <w:rsid w:val="00324F9C"/>
    <w:rsid w:val="00326E4A"/>
    <w:rsid w:val="00330421"/>
    <w:rsid w:val="0033053A"/>
    <w:rsid w:val="00330E99"/>
    <w:rsid w:val="00331DF0"/>
    <w:rsid w:val="00333841"/>
    <w:rsid w:val="0033390F"/>
    <w:rsid w:val="00334697"/>
    <w:rsid w:val="003349E7"/>
    <w:rsid w:val="0033649B"/>
    <w:rsid w:val="003400C5"/>
    <w:rsid w:val="003420DC"/>
    <w:rsid w:val="00342795"/>
    <w:rsid w:val="003440A0"/>
    <w:rsid w:val="003456F9"/>
    <w:rsid w:val="003520B4"/>
    <w:rsid w:val="00352755"/>
    <w:rsid w:val="00353670"/>
    <w:rsid w:val="0035517C"/>
    <w:rsid w:val="003557E1"/>
    <w:rsid w:val="0035689F"/>
    <w:rsid w:val="00356DD9"/>
    <w:rsid w:val="00361376"/>
    <w:rsid w:val="0036144D"/>
    <w:rsid w:val="00363411"/>
    <w:rsid w:val="00366312"/>
    <w:rsid w:val="00367641"/>
    <w:rsid w:val="003719BC"/>
    <w:rsid w:val="00373592"/>
    <w:rsid w:val="0037428F"/>
    <w:rsid w:val="00374D28"/>
    <w:rsid w:val="00375428"/>
    <w:rsid w:val="003759C6"/>
    <w:rsid w:val="003761BC"/>
    <w:rsid w:val="00377450"/>
    <w:rsid w:val="00377FF9"/>
    <w:rsid w:val="00380308"/>
    <w:rsid w:val="00382D40"/>
    <w:rsid w:val="00382F19"/>
    <w:rsid w:val="00384627"/>
    <w:rsid w:val="003907A3"/>
    <w:rsid w:val="00390DDF"/>
    <w:rsid w:val="0039143B"/>
    <w:rsid w:val="00392432"/>
    <w:rsid w:val="003943BA"/>
    <w:rsid w:val="00397454"/>
    <w:rsid w:val="003A0608"/>
    <w:rsid w:val="003A2B5E"/>
    <w:rsid w:val="003A2BB9"/>
    <w:rsid w:val="003A5DC7"/>
    <w:rsid w:val="003A6F23"/>
    <w:rsid w:val="003A7ADF"/>
    <w:rsid w:val="003A7D0C"/>
    <w:rsid w:val="003A7FA4"/>
    <w:rsid w:val="003B0743"/>
    <w:rsid w:val="003B118C"/>
    <w:rsid w:val="003B5619"/>
    <w:rsid w:val="003B59D0"/>
    <w:rsid w:val="003B5CE1"/>
    <w:rsid w:val="003B62D2"/>
    <w:rsid w:val="003B7317"/>
    <w:rsid w:val="003B786F"/>
    <w:rsid w:val="003C2001"/>
    <w:rsid w:val="003C30A5"/>
    <w:rsid w:val="003C3656"/>
    <w:rsid w:val="003C41E2"/>
    <w:rsid w:val="003C431A"/>
    <w:rsid w:val="003C5451"/>
    <w:rsid w:val="003C5606"/>
    <w:rsid w:val="003C7388"/>
    <w:rsid w:val="003D0C03"/>
    <w:rsid w:val="003D13AA"/>
    <w:rsid w:val="003D14C7"/>
    <w:rsid w:val="003D1C75"/>
    <w:rsid w:val="003D1D71"/>
    <w:rsid w:val="003D20E2"/>
    <w:rsid w:val="003D2AD8"/>
    <w:rsid w:val="003D2DDE"/>
    <w:rsid w:val="003D4A2C"/>
    <w:rsid w:val="003D52F9"/>
    <w:rsid w:val="003D595D"/>
    <w:rsid w:val="003E106C"/>
    <w:rsid w:val="003E149A"/>
    <w:rsid w:val="003E1E1E"/>
    <w:rsid w:val="003E2016"/>
    <w:rsid w:val="003E4BB3"/>
    <w:rsid w:val="003E4BDA"/>
    <w:rsid w:val="003E4EB1"/>
    <w:rsid w:val="003E5EF4"/>
    <w:rsid w:val="003E60AF"/>
    <w:rsid w:val="003E6B75"/>
    <w:rsid w:val="003E7B6A"/>
    <w:rsid w:val="003F0AC4"/>
    <w:rsid w:val="003F1451"/>
    <w:rsid w:val="003F43E3"/>
    <w:rsid w:val="003F7EDE"/>
    <w:rsid w:val="00400438"/>
    <w:rsid w:val="00400F0C"/>
    <w:rsid w:val="00402B26"/>
    <w:rsid w:val="00402EE2"/>
    <w:rsid w:val="0040554C"/>
    <w:rsid w:val="00410E54"/>
    <w:rsid w:val="00410F68"/>
    <w:rsid w:val="0041396E"/>
    <w:rsid w:val="004150E0"/>
    <w:rsid w:val="00415E8B"/>
    <w:rsid w:val="004174CF"/>
    <w:rsid w:val="004215B2"/>
    <w:rsid w:val="0042294D"/>
    <w:rsid w:val="00422FEF"/>
    <w:rsid w:val="00423394"/>
    <w:rsid w:val="004261F2"/>
    <w:rsid w:val="00426ED8"/>
    <w:rsid w:val="00427F48"/>
    <w:rsid w:val="0043379C"/>
    <w:rsid w:val="00433EA3"/>
    <w:rsid w:val="00436DD7"/>
    <w:rsid w:val="0043711A"/>
    <w:rsid w:val="0044186D"/>
    <w:rsid w:val="00441BF6"/>
    <w:rsid w:val="00441C1A"/>
    <w:rsid w:val="00442407"/>
    <w:rsid w:val="00442BFD"/>
    <w:rsid w:val="00443DBC"/>
    <w:rsid w:val="0044464B"/>
    <w:rsid w:val="00445717"/>
    <w:rsid w:val="00450946"/>
    <w:rsid w:val="00451704"/>
    <w:rsid w:val="00452A59"/>
    <w:rsid w:val="0045318E"/>
    <w:rsid w:val="004546B0"/>
    <w:rsid w:val="00455CD2"/>
    <w:rsid w:val="00456D79"/>
    <w:rsid w:val="004572CF"/>
    <w:rsid w:val="004576A6"/>
    <w:rsid w:val="00460285"/>
    <w:rsid w:val="0046028A"/>
    <w:rsid w:val="004613E1"/>
    <w:rsid w:val="004618C2"/>
    <w:rsid w:val="0046395C"/>
    <w:rsid w:val="004659C1"/>
    <w:rsid w:val="00470505"/>
    <w:rsid w:val="00470CD8"/>
    <w:rsid w:val="0047135D"/>
    <w:rsid w:val="00472149"/>
    <w:rsid w:val="0047401B"/>
    <w:rsid w:val="00475C0C"/>
    <w:rsid w:val="00476698"/>
    <w:rsid w:val="004817E9"/>
    <w:rsid w:val="00492A81"/>
    <w:rsid w:val="00493EB4"/>
    <w:rsid w:val="00496ECB"/>
    <w:rsid w:val="004A0E6C"/>
    <w:rsid w:val="004A12E5"/>
    <w:rsid w:val="004A3A9D"/>
    <w:rsid w:val="004A47D9"/>
    <w:rsid w:val="004A48E7"/>
    <w:rsid w:val="004A55F2"/>
    <w:rsid w:val="004A5C1B"/>
    <w:rsid w:val="004A5F25"/>
    <w:rsid w:val="004B4380"/>
    <w:rsid w:val="004B78FA"/>
    <w:rsid w:val="004C0CDE"/>
    <w:rsid w:val="004C18C1"/>
    <w:rsid w:val="004C1B44"/>
    <w:rsid w:val="004C2A85"/>
    <w:rsid w:val="004C36B7"/>
    <w:rsid w:val="004C4C5E"/>
    <w:rsid w:val="004C6604"/>
    <w:rsid w:val="004C7736"/>
    <w:rsid w:val="004D036B"/>
    <w:rsid w:val="004D0AE5"/>
    <w:rsid w:val="004D1128"/>
    <w:rsid w:val="004D16A9"/>
    <w:rsid w:val="004D18CD"/>
    <w:rsid w:val="004D23F4"/>
    <w:rsid w:val="004D2B57"/>
    <w:rsid w:val="004D4FCF"/>
    <w:rsid w:val="004D57B5"/>
    <w:rsid w:val="004D5811"/>
    <w:rsid w:val="004D6393"/>
    <w:rsid w:val="004D66CE"/>
    <w:rsid w:val="004D786D"/>
    <w:rsid w:val="004E3612"/>
    <w:rsid w:val="004E5F35"/>
    <w:rsid w:val="004E5F38"/>
    <w:rsid w:val="004E6696"/>
    <w:rsid w:val="004E7AC0"/>
    <w:rsid w:val="004F020E"/>
    <w:rsid w:val="004F255A"/>
    <w:rsid w:val="004F2911"/>
    <w:rsid w:val="004F3B01"/>
    <w:rsid w:val="004F4FDD"/>
    <w:rsid w:val="004F5FE5"/>
    <w:rsid w:val="004F645E"/>
    <w:rsid w:val="004F6B78"/>
    <w:rsid w:val="004F7F11"/>
    <w:rsid w:val="005042FD"/>
    <w:rsid w:val="005048AA"/>
    <w:rsid w:val="005062F1"/>
    <w:rsid w:val="005067DB"/>
    <w:rsid w:val="0050750E"/>
    <w:rsid w:val="005079D2"/>
    <w:rsid w:val="00507EF1"/>
    <w:rsid w:val="00510F79"/>
    <w:rsid w:val="00511670"/>
    <w:rsid w:val="00512369"/>
    <w:rsid w:val="00512395"/>
    <w:rsid w:val="00512B72"/>
    <w:rsid w:val="00513789"/>
    <w:rsid w:val="0051505C"/>
    <w:rsid w:val="00517CEC"/>
    <w:rsid w:val="00520CFF"/>
    <w:rsid w:val="00523DF3"/>
    <w:rsid w:val="005251B5"/>
    <w:rsid w:val="00532657"/>
    <w:rsid w:val="00533353"/>
    <w:rsid w:val="00533D67"/>
    <w:rsid w:val="005348DB"/>
    <w:rsid w:val="005358D8"/>
    <w:rsid w:val="00537222"/>
    <w:rsid w:val="005415B7"/>
    <w:rsid w:val="00547642"/>
    <w:rsid w:val="00547914"/>
    <w:rsid w:val="0055207E"/>
    <w:rsid w:val="00552E21"/>
    <w:rsid w:val="00553D24"/>
    <w:rsid w:val="0055692A"/>
    <w:rsid w:val="00561AD8"/>
    <w:rsid w:val="00561C6B"/>
    <w:rsid w:val="0056216E"/>
    <w:rsid w:val="00563AA0"/>
    <w:rsid w:val="00564947"/>
    <w:rsid w:val="0056548A"/>
    <w:rsid w:val="00566DC0"/>
    <w:rsid w:val="00567C08"/>
    <w:rsid w:val="00570C01"/>
    <w:rsid w:val="00573F70"/>
    <w:rsid w:val="00574FB9"/>
    <w:rsid w:val="00576B5B"/>
    <w:rsid w:val="00577F9E"/>
    <w:rsid w:val="005800EA"/>
    <w:rsid w:val="00581A1A"/>
    <w:rsid w:val="00581F1D"/>
    <w:rsid w:val="00584155"/>
    <w:rsid w:val="00584A4D"/>
    <w:rsid w:val="00584D26"/>
    <w:rsid w:val="00585679"/>
    <w:rsid w:val="005910D5"/>
    <w:rsid w:val="0059516B"/>
    <w:rsid w:val="0059579C"/>
    <w:rsid w:val="00597AF2"/>
    <w:rsid w:val="00597E64"/>
    <w:rsid w:val="00597FC5"/>
    <w:rsid w:val="005A0D5B"/>
    <w:rsid w:val="005A29F1"/>
    <w:rsid w:val="005A3D26"/>
    <w:rsid w:val="005A3F76"/>
    <w:rsid w:val="005A5A85"/>
    <w:rsid w:val="005A6BA6"/>
    <w:rsid w:val="005A7542"/>
    <w:rsid w:val="005B1387"/>
    <w:rsid w:val="005B21E8"/>
    <w:rsid w:val="005B3834"/>
    <w:rsid w:val="005B3AAD"/>
    <w:rsid w:val="005B5418"/>
    <w:rsid w:val="005B56A8"/>
    <w:rsid w:val="005B5891"/>
    <w:rsid w:val="005B60B7"/>
    <w:rsid w:val="005C0AB7"/>
    <w:rsid w:val="005C23ED"/>
    <w:rsid w:val="005C2499"/>
    <w:rsid w:val="005C3255"/>
    <w:rsid w:val="005C3384"/>
    <w:rsid w:val="005C36E9"/>
    <w:rsid w:val="005C3728"/>
    <w:rsid w:val="005C55A4"/>
    <w:rsid w:val="005D0809"/>
    <w:rsid w:val="005D1D50"/>
    <w:rsid w:val="005D5371"/>
    <w:rsid w:val="005E2EFE"/>
    <w:rsid w:val="005E7285"/>
    <w:rsid w:val="005F07ED"/>
    <w:rsid w:val="005F0812"/>
    <w:rsid w:val="005F0A9C"/>
    <w:rsid w:val="005F0EB9"/>
    <w:rsid w:val="005F2FD0"/>
    <w:rsid w:val="005F496B"/>
    <w:rsid w:val="005F49EE"/>
    <w:rsid w:val="005F5010"/>
    <w:rsid w:val="005F52F0"/>
    <w:rsid w:val="005F55F5"/>
    <w:rsid w:val="005F5985"/>
    <w:rsid w:val="005F6657"/>
    <w:rsid w:val="005F7973"/>
    <w:rsid w:val="00600D63"/>
    <w:rsid w:val="006028D3"/>
    <w:rsid w:val="00604A9B"/>
    <w:rsid w:val="00604AAB"/>
    <w:rsid w:val="00604DC8"/>
    <w:rsid w:val="00604E3A"/>
    <w:rsid w:val="006050CB"/>
    <w:rsid w:val="006055BA"/>
    <w:rsid w:val="00613D9E"/>
    <w:rsid w:val="00614461"/>
    <w:rsid w:val="006161A5"/>
    <w:rsid w:val="00621FF9"/>
    <w:rsid w:val="0062279F"/>
    <w:rsid w:val="00622EAD"/>
    <w:rsid w:val="00624974"/>
    <w:rsid w:val="006253B5"/>
    <w:rsid w:val="00626742"/>
    <w:rsid w:val="0062704E"/>
    <w:rsid w:val="00631D00"/>
    <w:rsid w:val="00632D46"/>
    <w:rsid w:val="00632EDB"/>
    <w:rsid w:val="00637080"/>
    <w:rsid w:val="0063712B"/>
    <w:rsid w:val="00637F79"/>
    <w:rsid w:val="0064432F"/>
    <w:rsid w:val="00644501"/>
    <w:rsid w:val="0064504E"/>
    <w:rsid w:val="00646A61"/>
    <w:rsid w:val="006471C7"/>
    <w:rsid w:val="00650758"/>
    <w:rsid w:val="00652F5C"/>
    <w:rsid w:val="006530CC"/>
    <w:rsid w:val="006543D7"/>
    <w:rsid w:val="00655CAF"/>
    <w:rsid w:val="00657F8C"/>
    <w:rsid w:val="00660644"/>
    <w:rsid w:val="00660BA5"/>
    <w:rsid w:val="0066599C"/>
    <w:rsid w:val="0066628A"/>
    <w:rsid w:val="00666404"/>
    <w:rsid w:val="00666748"/>
    <w:rsid w:val="00670A5D"/>
    <w:rsid w:val="006710FF"/>
    <w:rsid w:val="00673774"/>
    <w:rsid w:val="006757C4"/>
    <w:rsid w:val="00681357"/>
    <w:rsid w:val="00681D82"/>
    <w:rsid w:val="00683C13"/>
    <w:rsid w:val="006875F5"/>
    <w:rsid w:val="006901D3"/>
    <w:rsid w:val="00690768"/>
    <w:rsid w:val="0069088E"/>
    <w:rsid w:val="00690E5F"/>
    <w:rsid w:val="0069379D"/>
    <w:rsid w:val="0069406F"/>
    <w:rsid w:val="006A0795"/>
    <w:rsid w:val="006A4C11"/>
    <w:rsid w:val="006A7F63"/>
    <w:rsid w:val="006B286F"/>
    <w:rsid w:val="006B32E7"/>
    <w:rsid w:val="006B5466"/>
    <w:rsid w:val="006B554A"/>
    <w:rsid w:val="006B6323"/>
    <w:rsid w:val="006B7BA8"/>
    <w:rsid w:val="006C531A"/>
    <w:rsid w:val="006C5A2E"/>
    <w:rsid w:val="006C5E3E"/>
    <w:rsid w:val="006C698B"/>
    <w:rsid w:val="006D0067"/>
    <w:rsid w:val="006D143A"/>
    <w:rsid w:val="006D16A5"/>
    <w:rsid w:val="006D1733"/>
    <w:rsid w:val="006D17B7"/>
    <w:rsid w:val="006D1BCD"/>
    <w:rsid w:val="006D2CF0"/>
    <w:rsid w:val="006D383D"/>
    <w:rsid w:val="006D5222"/>
    <w:rsid w:val="006D77E7"/>
    <w:rsid w:val="006E0C71"/>
    <w:rsid w:val="006E1CE3"/>
    <w:rsid w:val="006E43F6"/>
    <w:rsid w:val="006E5006"/>
    <w:rsid w:val="006E7602"/>
    <w:rsid w:val="006F0229"/>
    <w:rsid w:val="006F207C"/>
    <w:rsid w:val="006F3C4E"/>
    <w:rsid w:val="006F466D"/>
    <w:rsid w:val="006F58A1"/>
    <w:rsid w:val="006F6880"/>
    <w:rsid w:val="00701A69"/>
    <w:rsid w:val="00707A37"/>
    <w:rsid w:val="00710CE8"/>
    <w:rsid w:val="00711AA5"/>
    <w:rsid w:val="00713046"/>
    <w:rsid w:val="0071369C"/>
    <w:rsid w:val="00714E09"/>
    <w:rsid w:val="00717DC5"/>
    <w:rsid w:val="00720EB1"/>
    <w:rsid w:val="007210A8"/>
    <w:rsid w:val="00722C5A"/>
    <w:rsid w:val="00726892"/>
    <w:rsid w:val="007268E0"/>
    <w:rsid w:val="00727BE6"/>
    <w:rsid w:val="00732112"/>
    <w:rsid w:val="007337FB"/>
    <w:rsid w:val="0073423C"/>
    <w:rsid w:val="00737646"/>
    <w:rsid w:val="00740DC1"/>
    <w:rsid w:val="00745897"/>
    <w:rsid w:val="00751B68"/>
    <w:rsid w:val="007523F5"/>
    <w:rsid w:val="00752698"/>
    <w:rsid w:val="00754858"/>
    <w:rsid w:val="00754E89"/>
    <w:rsid w:val="00757184"/>
    <w:rsid w:val="007604DC"/>
    <w:rsid w:val="00760789"/>
    <w:rsid w:val="00761912"/>
    <w:rsid w:val="00763E79"/>
    <w:rsid w:val="00766DA7"/>
    <w:rsid w:val="00771494"/>
    <w:rsid w:val="00771952"/>
    <w:rsid w:val="00771B28"/>
    <w:rsid w:val="007736F5"/>
    <w:rsid w:val="007752D0"/>
    <w:rsid w:val="0077574F"/>
    <w:rsid w:val="007767F3"/>
    <w:rsid w:val="007818FC"/>
    <w:rsid w:val="007828A6"/>
    <w:rsid w:val="00782A6C"/>
    <w:rsid w:val="00785484"/>
    <w:rsid w:val="007859B0"/>
    <w:rsid w:val="00786CAA"/>
    <w:rsid w:val="007908F1"/>
    <w:rsid w:val="007909C8"/>
    <w:rsid w:val="00793A0D"/>
    <w:rsid w:val="0079696B"/>
    <w:rsid w:val="007970FD"/>
    <w:rsid w:val="00797FB2"/>
    <w:rsid w:val="00797FF5"/>
    <w:rsid w:val="00797FFE"/>
    <w:rsid w:val="007A0370"/>
    <w:rsid w:val="007A1467"/>
    <w:rsid w:val="007A3290"/>
    <w:rsid w:val="007A392F"/>
    <w:rsid w:val="007B0C71"/>
    <w:rsid w:val="007B4165"/>
    <w:rsid w:val="007B4990"/>
    <w:rsid w:val="007B4AE6"/>
    <w:rsid w:val="007B5236"/>
    <w:rsid w:val="007B56B9"/>
    <w:rsid w:val="007B6384"/>
    <w:rsid w:val="007C07B8"/>
    <w:rsid w:val="007C2796"/>
    <w:rsid w:val="007C3587"/>
    <w:rsid w:val="007C3845"/>
    <w:rsid w:val="007C38B2"/>
    <w:rsid w:val="007C5871"/>
    <w:rsid w:val="007C60B8"/>
    <w:rsid w:val="007C6317"/>
    <w:rsid w:val="007D1209"/>
    <w:rsid w:val="007D199E"/>
    <w:rsid w:val="007D2158"/>
    <w:rsid w:val="007D4766"/>
    <w:rsid w:val="007D526C"/>
    <w:rsid w:val="007D618A"/>
    <w:rsid w:val="007D6E6B"/>
    <w:rsid w:val="007E032E"/>
    <w:rsid w:val="007E11C0"/>
    <w:rsid w:val="007E22E3"/>
    <w:rsid w:val="007E2BA3"/>
    <w:rsid w:val="007E4542"/>
    <w:rsid w:val="007E7276"/>
    <w:rsid w:val="007F0BCA"/>
    <w:rsid w:val="007F0D74"/>
    <w:rsid w:val="007F1287"/>
    <w:rsid w:val="007F13CC"/>
    <w:rsid w:val="007F1F71"/>
    <w:rsid w:val="007F2B09"/>
    <w:rsid w:val="007F49AD"/>
    <w:rsid w:val="007F7CB4"/>
    <w:rsid w:val="008007C5"/>
    <w:rsid w:val="00805529"/>
    <w:rsid w:val="00815802"/>
    <w:rsid w:val="00816403"/>
    <w:rsid w:val="0081706A"/>
    <w:rsid w:val="0081770F"/>
    <w:rsid w:val="008177AD"/>
    <w:rsid w:val="00821638"/>
    <w:rsid w:val="00821705"/>
    <w:rsid w:val="008255DB"/>
    <w:rsid w:val="00827861"/>
    <w:rsid w:val="0083185E"/>
    <w:rsid w:val="00832153"/>
    <w:rsid w:val="00836ED2"/>
    <w:rsid w:val="00840852"/>
    <w:rsid w:val="00841F3C"/>
    <w:rsid w:val="0084200B"/>
    <w:rsid w:val="008420F1"/>
    <w:rsid w:val="00843B24"/>
    <w:rsid w:val="00845DAF"/>
    <w:rsid w:val="00846521"/>
    <w:rsid w:val="0084680F"/>
    <w:rsid w:val="00846A45"/>
    <w:rsid w:val="00850E67"/>
    <w:rsid w:val="00852176"/>
    <w:rsid w:val="0085236C"/>
    <w:rsid w:val="008568AF"/>
    <w:rsid w:val="0086062A"/>
    <w:rsid w:val="00860769"/>
    <w:rsid w:val="00861F9E"/>
    <w:rsid w:val="0086212C"/>
    <w:rsid w:val="008667A3"/>
    <w:rsid w:val="0086790A"/>
    <w:rsid w:val="00873B41"/>
    <w:rsid w:val="00873B77"/>
    <w:rsid w:val="00874856"/>
    <w:rsid w:val="00874A78"/>
    <w:rsid w:val="0087542C"/>
    <w:rsid w:val="00875958"/>
    <w:rsid w:val="00880D8D"/>
    <w:rsid w:val="008815BD"/>
    <w:rsid w:val="00881D64"/>
    <w:rsid w:val="00882582"/>
    <w:rsid w:val="00885414"/>
    <w:rsid w:val="00887927"/>
    <w:rsid w:val="00887EEE"/>
    <w:rsid w:val="008900B1"/>
    <w:rsid w:val="00891DB7"/>
    <w:rsid w:val="008920C0"/>
    <w:rsid w:val="00893BAF"/>
    <w:rsid w:val="008959DD"/>
    <w:rsid w:val="00895A29"/>
    <w:rsid w:val="00896933"/>
    <w:rsid w:val="00897893"/>
    <w:rsid w:val="008978BF"/>
    <w:rsid w:val="008A30B8"/>
    <w:rsid w:val="008A438B"/>
    <w:rsid w:val="008A5482"/>
    <w:rsid w:val="008A6301"/>
    <w:rsid w:val="008A7E96"/>
    <w:rsid w:val="008B1661"/>
    <w:rsid w:val="008B3133"/>
    <w:rsid w:val="008B3AE3"/>
    <w:rsid w:val="008B6E1A"/>
    <w:rsid w:val="008B76FF"/>
    <w:rsid w:val="008B7A9B"/>
    <w:rsid w:val="008C047E"/>
    <w:rsid w:val="008C11E2"/>
    <w:rsid w:val="008C3DC6"/>
    <w:rsid w:val="008D053C"/>
    <w:rsid w:val="008D11DE"/>
    <w:rsid w:val="008D167E"/>
    <w:rsid w:val="008D5D22"/>
    <w:rsid w:val="008E01A4"/>
    <w:rsid w:val="008E198E"/>
    <w:rsid w:val="008E2AA8"/>
    <w:rsid w:val="008E3C54"/>
    <w:rsid w:val="008E4ECF"/>
    <w:rsid w:val="008E7039"/>
    <w:rsid w:val="008F03A5"/>
    <w:rsid w:val="008F143C"/>
    <w:rsid w:val="008F17E5"/>
    <w:rsid w:val="008F389A"/>
    <w:rsid w:val="008F52CC"/>
    <w:rsid w:val="009002F8"/>
    <w:rsid w:val="00901F10"/>
    <w:rsid w:val="00902535"/>
    <w:rsid w:val="00902D0B"/>
    <w:rsid w:val="00903581"/>
    <w:rsid w:val="00903D9A"/>
    <w:rsid w:val="00906C6E"/>
    <w:rsid w:val="009078E4"/>
    <w:rsid w:val="00907DF3"/>
    <w:rsid w:val="009101AF"/>
    <w:rsid w:val="00911461"/>
    <w:rsid w:val="00912773"/>
    <w:rsid w:val="00912BEE"/>
    <w:rsid w:val="009144AD"/>
    <w:rsid w:val="0091677A"/>
    <w:rsid w:val="00920506"/>
    <w:rsid w:val="009217AA"/>
    <w:rsid w:val="00921D06"/>
    <w:rsid w:val="00923073"/>
    <w:rsid w:val="00923A69"/>
    <w:rsid w:val="00926065"/>
    <w:rsid w:val="00926A46"/>
    <w:rsid w:val="00930CE9"/>
    <w:rsid w:val="00931C0D"/>
    <w:rsid w:val="0093300D"/>
    <w:rsid w:val="0093310F"/>
    <w:rsid w:val="00941D25"/>
    <w:rsid w:val="00942246"/>
    <w:rsid w:val="00945563"/>
    <w:rsid w:val="00945AC2"/>
    <w:rsid w:val="00946190"/>
    <w:rsid w:val="00950189"/>
    <w:rsid w:val="0095067D"/>
    <w:rsid w:val="00950D53"/>
    <w:rsid w:val="00952713"/>
    <w:rsid w:val="00953D06"/>
    <w:rsid w:val="0095525C"/>
    <w:rsid w:val="00956ED9"/>
    <w:rsid w:val="00960DEA"/>
    <w:rsid w:val="00966567"/>
    <w:rsid w:val="009715D2"/>
    <w:rsid w:val="009739BB"/>
    <w:rsid w:val="00975227"/>
    <w:rsid w:val="0097739D"/>
    <w:rsid w:val="009774E8"/>
    <w:rsid w:val="00980076"/>
    <w:rsid w:val="00980FD7"/>
    <w:rsid w:val="00984FD8"/>
    <w:rsid w:val="009928A1"/>
    <w:rsid w:val="00997519"/>
    <w:rsid w:val="009A0ADC"/>
    <w:rsid w:val="009A0FB8"/>
    <w:rsid w:val="009A6E44"/>
    <w:rsid w:val="009B0418"/>
    <w:rsid w:val="009B0D1A"/>
    <w:rsid w:val="009B3435"/>
    <w:rsid w:val="009B6185"/>
    <w:rsid w:val="009B6450"/>
    <w:rsid w:val="009B796D"/>
    <w:rsid w:val="009C1EDE"/>
    <w:rsid w:val="009C3E97"/>
    <w:rsid w:val="009C478D"/>
    <w:rsid w:val="009C6D46"/>
    <w:rsid w:val="009C7136"/>
    <w:rsid w:val="009C778B"/>
    <w:rsid w:val="009D24B4"/>
    <w:rsid w:val="009D4EAC"/>
    <w:rsid w:val="009E11B3"/>
    <w:rsid w:val="009E1307"/>
    <w:rsid w:val="009E5C98"/>
    <w:rsid w:val="009E6989"/>
    <w:rsid w:val="009E6ECA"/>
    <w:rsid w:val="009E7E71"/>
    <w:rsid w:val="009F062C"/>
    <w:rsid w:val="009F134C"/>
    <w:rsid w:val="009F1E62"/>
    <w:rsid w:val="009F2390"/>
    <w:rsid w:val="009F2BDD"/>
    <w:rsid w:val="009F4FB4"/>
    <w:rsid w:val="009F58EF"/>
    <w:rsid w:val="00A02620"/>
    <w:rsid w:val="00A04C47"/>
    <w:rsid w:val="00A05707"/>
    <w:rsid w:val="00A07722"/>
    <w:rsid w:val="00A10DFA"/>
    <w:rsid w:val="00A120A8"/>
    <w:rsid w:val="00A138EC"/>
    <w:rsid w:val="00A17840"/>
    <w:rsid w:val="00A271AA"/>
    <w:rsid w:val="00A2788C"/>
    <w:rsid w:val="00A303E8"/>
    <w:rsid w:val="00A30A4E"/>
    <w:rsid w:val="00A31774"/>
    <w:rsid w:val="00A31C1C"/>
    <w:rsid w:val="00A332DE"/>
    <w:rsid w:val="00A33538"/>
    <w:rsid w:val="00A34001"/>
    <w:rsid w:val="00A34606"/>
    <w:rsid w:val="00A35A88"/>
    <w:rsid w:val="00A37935"/>
    <w:rsid w:val="00A40EF2"/>
    <w:rsid w:val="00A42021"/>
    <w:rsid w:val="00A468B1"/>
    <w:rsid w:val="00A468D0"/>
    <w:rsid w:val="00A46F97"/>
    <w:rsid w:val="00A47B82"/>
    <w:rsid w:val="00A519DE"/>
    <w:rsid w:val="00A52663"/>
    <w:rsid w:val="00A542D4"/>
    <w:rsid w:val="00A54BD8"/>
    <w:rsid w:val="00A54CCF"/>
    <w:rsid w:val="00A54F9B"/>
    <w:rsid w:val="00A56B16"/>
    <w:rsid w:val="00A60299"/>
    <w:rsid w:val="00A62172"/>
    <w:rsid w:val="00A62C41"/>
    <w:rsid w:val="00A64355"/>
    <w:rsid w:val="00A66028"/>
    <w:rsid w:val="00A6786A"/>
    <w:rsid w:val="00A70EB4"/>
    <w:rsid w:val="00A73563"/>
    <w:rsid w:val="00A739FB"/>
    <w:rsid w:val="00A73E19"/>
    <w:rsid w:val="00A741A0"/>
    <w:rsid w:val="00A74C20"/>
    <w:rsid w:val="00A76516"/>
    <w:rsid w:val="00A805C9"/>
    <w:rsid w:val="00A849A4"/>
    <w:rsid w:val="00A84F2E"/>
    <w:rsid w:val="00A86055"/>
    <w:rsid w:val="00A86060"/>
    <w:rsid w:val="00A87075"/>
    <w:rsid w:val="00A944DC"/>
    <w:rsid w:val="00A9463F"/>
    <w:rsid w:val="00A94B89"/>
    <w:rsid w:val="00A94E53"/>
    <w:rsid w:val="00A95F5C"/>
    <w:rsid w:val="00A966D4"/>
    <w:rsid w:val="00A9697A"/>
    <w:rsid w:val="00A970B8"/>
    <w:rsid w:val="00AA3C4B"/>
    <w:rsid w:val="00AA4702"/>
    <w:rsid w:val="00AA65C6"/>
    <w:rsid w:val="00AA7408"/>
    <w:rsid w:val="00AB0302"/>
    <w:rsid w:val="00AB0726"/>
    <w:rsid w:val="00AB27BD"/>
    <w:rsid w:val="00AB33C0"/>
    <w:rsid w:val="00AB4DBE"/>
    <w:rsid w:val="00AC03E6"/>
    <w:rsid w:val="00AC1677"/>
    <w:rsid w:val="00AD0281"/>
    <w:rsid w:val="00AD0A31"/>
    <w:rsid w:val="00AD26F1"/>
    <w:rsid w:val="00AD2F73"/>
    <w:rsid w:val="00AD34A1"/>
    <w:rsid w:val="00AD3BBB"/>
    <w:rsid w:val="00AD50FE"/>
    <w:rsid w:val="00AD5E45"/>
    <w:rsid w:val="00AD613F"/>
    <w:rsid w:val="00AD6547"/>
    <w:rsid w:val="00AD7746"/>
    <w:rsid w:val="00AD77A2"/>
    <w:rsid w:val="00AE29D6"/>
    <w:rsid w:val="00AE2D3E"/>
    <w:rsid w:val="00AE3084"/>
    <w:rsid w:val="00AE36E3"/>
    <w:rsid w:val="00AE4A7B"/>
    <w:rsid w:val="00AE5185"/>
    <w:rsid w:val="00AE7961"/>
    <w:rsid w:val="00AF3198"/>
    <w:rsid w:val="00AF33F3"/>
    <w:rsid w:val="00AF34C0"/>
    <w:rsid w:val="00AF3C58"/>
    <w:rsid w:val="00AF5A98"/>
    <w:rsid w:val="00AF71B4"/>
    <w:rsid w:val="00B00579"/>
    <w:rsid w:val="00B01682"/>
    <w:rsid w:val="00B02747"/>
    <w:rsid w:val="00B02934"/>
    <w:rsid w:val="00B03192"/>
    <w:rsid w:val="00B0516F"/>
    <w:rsid w:val="00B072AD"/>
    <w:rsid w:val="00B108E3"/>
    <w:rsid w:val="00B11887"/>
    <w:rsid w:val="00B13121"/>
    <w:rsid w:val="00B13EB8"/>
    <w:rsid w:val="00B15111"/>
    <w:rsid w:val="00B17569"/>
    <w:rsid w:val="00B2000E"/>
    <w:rsid w:val="00B2206E"/>
    <w:rsid w:val="00B224BF"/>
    <w:rsid w:val="00B22B83"/>
    <w:rsid w:val="00B236B3"/>
    <w:rsid w:val="00B239A2"/>
    <w:rsid w:val="00B24EEA"/>
    <w:rsid w:val="00B3172D"/>
    <w:rsid w:val="00B31A9B"/>
    <w:rsid w:val="00B328AF"/>
    <w:rsid w:val="00B32D63"/>
    <w:rsid w:val="00B332A6"/>
    <w:rsid w:val="00B34B42"/>
    <w:rsid w:val="00B376D7"/>
    <w:rsid w:val="00B40EF7"/>
    <w:rsid w:val="00B41613"/>
    <w:rsid w:val="00B41BCB"/>
    <w:rsid w:val="00B41CA1"/>
    <w:rsid w:val="00B41D81"/>
    <w:rsid w:val="00B43689"/>
    <w:rsid w:val="00B43E10"/>
    <w:rsid w:val="00B44861"/>
    <w:rsid w:val="00B45DCF"/>
    <w:rsid w:val="00B45EB9"/>
    <w:rsid w:val="00B470C7"/>
    <w:rsid w:val="00B471A9"/>
    <w:rsid w:val="00B47455"/>
    <w:rsid w:val="00B50DD4"/>
    <w:rsid w:val="00B51C4C"/>
    <w:rsid w:val="00B52CBD"/>
    <w:rsid w:val="00B54C85"/>
    <w:rsid w:val="00B56293"/>
    <w:rsid w:val="00B56956"/>
    <w:rsid w:val="00B56E9E"/>
    <w:rsid w:val="00B5779F"/>
    <w:rsid w:val="00B577CB"/>
    <w:rsid w:val="00B610FB"/>
    <w:rsid w:val="00B642E4"/>
    <w:rsid w:val="00B66A42"/>
    <w:rsid w:val="00B7047E"/>
    <w:rsid w:val="00B71B67"/>
    <w:rsid w:val="00B71EEB"/>
    <w:rsid w:val="00B71F39"/>
    <w:rsid w:val="00B74533"/>
    <w:rsid w:val="00B74CE1"/>
    <w:rsid w:val="00B752DB"/>
    <w:rsid w:val="00B7553A"/>
    <w:rsid w:val="00B771E7"/>
    <w:rsid w:val="00B773C1"/>
    <w:rsid w:val="00B82537"/>
    <w:rsid w:val="00B82BA7"/>
    <w:rsid w:val="00B82F65"/>
    <w:rsid w:val="00B83925"/>
    <w:rsid w:val="00B845AE"/>
    <w:rsid w:val="00B861FF"/>
    <w:rsid w:val="00B87326"/>
    <w:rsid w:val="00B92820"/>
    <w:rsid w:val="00B93718"/>
    <w:rsid w:val="00B93B6C"/>
    <w:rsid w:val="00BA00C2"/>
    <w:rsid w:val="00BA27A0"/>
    <w:rsid w:val="00BA35D9"/>
    <w:rsid w:val="00BA426E"/>
    <w:rsid w:val="00BA5280"/>
    <w:rsid w:val="00BA60F4"/>
    <w:rsid w:val="00BA7A37"/>
    <w:rsid w:val="00BB0639"/>
    <w:rsid w:val="00BB1B2E"/>
    <w:rsid w:val="00BB5B5D"/>
    <w:rsid w:val="00BB6008"/>
    <w:rsid w:val="00BB77BD"/>
    <w:rsid w:val="00BC121D"/>
    <w:rsid w:val="00BC3FF3"/>
    <w:rsid w:val="00BC4614"/>
    <w:rsid w:val="00BC49F4"/>
    <w:rsid w:val="00BD2C83"/>
    <w:rsid w:val="00BD2DB8"/>
    <w:rsid w:val="00BD4DEC"/>
    <w:rsid w:val="00BD5B98"/>
    <w:rsid w:val="00BD5C48"/>
    <w:rsid w:val="00BD5EC1"/>
    <w:rsid w:val="00BD76BD"/>
    <w:rsid w:val="00BD7D89"/>
    <w:rsid w:val="00BE12EE"/>
    <w:rsid w:val="00BE251F"/>
    <w:rsid w:val="00BE2BFC"/>
    <w:rsid w:val="00BE549A"/>
    <w:rsid w:val="00BF0233"/>
    <w:rsid w:val="00BF155A"/>
    <w:rsid w:val="00BF2127"/>
    <w:rsid w:val="00BF3A49"/>
    <w:rsid w:val="00BF7293"/>
    <w:rsid w:val="00C02ADD"/>
    <w:rsid w:val="00C02E5A"/>
    <w:rsid w:val="00C04CCF"/>
    <w:rsid w:val="00C05509"/>
    <w:rsid w:val="00C07F91"/>
    <w:rsid w:val="00C10DD0"/>
    <w:rsid w:val="00C11083"/>
    <w:rsid w:val="00C1653C"/>
    <w:rsid w:val="00C16984"/>
    <w:rsid w:val="00C20761"/>
    <w:rsid w:val="00C219B1"/>
    <w:rsid w:val="00C21A80"/>
    <w:rsid w:val="00C243EF"/>
    <w:rsid w:val="00C247BF"/>
    <w:rsid w:val="00C25278"/>
    <w:rsid w:val="00C27558"/>
    <w:rsid w:val="00C30E50"/>
    <w:rsid w:val="00C33266"/>
    <w:rsid w:val="00C338AB"/>
    <w:rsid w:val="00C3556D"/>
    <w:rsid w:val="00C36B00"/>
    <w:rsid w:val="00C36F27"/>
    <w:rsid w:val="00C41E4F"/>
    <w:rsid w:val="00C455E1"/>
    <w:rsid w:val="00C46990"/>
    <w:rsid w:val="00C50330"/>
    <w:rsid w:val="00C56209"/>
    <w:rsid w:val="00C63A5C"/>
    <w:rsid w:val="00C64BD1"/>
    <w:rsid w:val="00C654AB"/>
    <w:rsid w:val="00C65DAF"/>
    <w:rsid w:val="00C670C9"/>
    <w:rsid w:val="00C714CD"/>
    <w:rsid w:val="00C71EBD"/>
    <w:rsid w:val="00C740C2"/>
    <w:rsid w:val="00C75234"/>
    <w:rsid w:val="00C770D6"/>
    <w:rsid w:val="00C8073C"/>
    <w:rsid w:val="00C81165"/>
    <w:rsid w:val="00C81E09"/>
    <w:rsid w:val="00C84612"/>
    <w:rsid w:val="00C92612"/>
    <w:rsid w:val="00C93686"/>
    <w:rsid w:val="00C94624"/>
    <w:rsid w:val="00C9596C"/>
    <w:rsid w:val="00CA300C"/>
    <w:rsid w:val="00CA55A9"/>
    <w:rsid w:val="00CA5948"/>
    <w:rsid w:val="00CA5F1B"/>
    <w:rsid w:val="00CA79D0"/>
    <w:rsid w:val="00CB0040"/>
    <w:rsid w:val="00CB069D"/>
    <w:rsid w:val="00CB09E2"/>
    <w:rsid w:val="00CB0E1F"/>
    <w:rsid w:val="00CB1119"/>
    <w:rsid w:val="00CB128D"/>
    <w:rsid w:val="00CB1D40"/>
    <w:rsid w:val="00CB2A69"/>
    <w:rsid w:val="00CB39A0"/>
    <w:rsid w:val="00CB5980"/>
    <w:rsid w:val="00CC032B"/>
    <w:rsid w:val="00CC0BC7"/>
    <w:rsid w:val="00CC192A"/>
    <w:rsid w:val="00CC307E"/>
    <w:rsid w:val="00CC4B08"/>
    <w:rsid w:val="00CC5C96"/>
    <w:rsid w:val="00CC718C"/>
    <w:rsid w:val="00CD22AE"/>
    <w:rsid w:val="00CD2D16"/>
    <w:rsid w:val="00CD3B5B"/>
    <w:rsid w:val="00CD44F5"/>
    <w:rsid w:val="00CD5EE5"/>
    <w:rsid w:val="00CD72B4"/>
    <w:rsid w:val="00CE139B"/>
    <w:rsid w:val="00CE13D0"/>
    <w:rsid w:val="00CE1CF9"/>
    <w:rsid w:val="00CE34EB"/>
    <w:rsid w:val="00CE4653"/>
    <w:rsid w:val="00CE5964"/>
    <w:rsid w:val="00CE71EF"/>
    <w:rsid w:val="00CF0307"/>
    <w:rsid w:val="00CF0615"/>
    <w:rsid w:val="00CF0AA3"/>
    <w:rsid w:val="00CF3967"/>
    <w:rsid w:val="00CF46D5"/>
    <w:rsid w:val="00CF4DFF"/>
    <w:rsid w:val="00CF5293"/>
    <w:rsid w:val="00CF5BEF"/>
    <w:rsid w:val="00CF6B80"/>
    <w:rsid w:val="00CF7567"/>
    <w:rsid w:val="00CF76CB"/>
    <w:rsid w:val="00CF77B8"/>
    <w:rsid w:val="00D0051D"/>
    <w:rsid w:val="00D00B60"/>
    <w:rsid w:val="00D00E5A"/>
    <w:rsid w:val="00D0382D"/>
    <w:rsid w:val="00D04D91"/>
    <w:rsid w:val="00D05577"/>
    <w:rsid w:val="00D0594A"/>
    <w:rsid w:val="00D05BAC"/>
    <w:rsid w:val="00D071E0"/>
    <w:rsid w:val="00D10B06"/>
    <w:rsid w:val="00D11A26"/>
    <w:rsid w:val="00D12EFD"/>
    <w:rsid w:val="00D13EE0"/>
    <w:rsid w:val="00D14987"/>
    <w:rsid w:val="00D14C82"/>
    <w:rsid w:val="00D200A9"/>
    <w:rsid w:val="00D23225"/>
    <w:rsid w:val="00D25635"/>
    <w:rsid w:val="00D25EB2"/>
    <w:rsid w:val="00D263CF"/>
    <w:rsid w:val="00D27A56"/>
    <w:rsid w:val="00D302AB"/>
    <w:rsid w:val="00D3442D"/>
    <w:rsid w:val="00D34B85"/>
    <w:rsid w:val="00D35E48"/>
    <w:rsid w:val="00D361E9"/>
    <w:rsid w:val="00D36321"/>
    <w:rsid w:val="00D41DA7"/>
    <w:rsid w:val="00D425EA"/>
    <w:rsid w:val="00D43AB7"/>
    <w:rsid w:val="00D43B75"/>
    <w:rsid w:val="00D4447A"/>
    <w:rsid w:val="00D45B64"/>
    <w:rsid w:val="00D46585"/>
    <w:rsid w:val="00D46DFF"/>
    <w:rsid w:val="00D47695"/>
    <w:rsid w:val="00D478A4"/>
    <w:rsid w:val="00D515C0"/>
    <w:rsid w:val="00D51F68"/>
    <w:rsid w:val="00D52998"/>
    <w:rsid w:val="00D5569B"/>
    <w:rsid w:val="00D564EB"/>
    <w:rsid w:val="00D60FB8"/>
    <w:rsid w:val="00D619A6"/>
    <w:rsid w:val="00D635AE"/>
    <w:rsid w:val="00D6478C"/>
    <w:rsid w:val="00D64FF8"/>
    <w:rsid w:val="00D6592B"/>
    <w:rsid w:val="00D65E35"/>
    <w:rsid w:val="00D70792"/>
    <w:rsid w:val="00D73479"/>
    <w:rsid w:val="00D735F5"/>
    <w:rsid w:val="00D73666"/>
    <w:rsid w:val="00D7419D"/>
    <w:rsid w:val="00D81113"/>
    <w:rsid w:val="00D81AE9"/>
    <w:rsid w:val="00D835C2"/>
    <w:rsid w:val="00D8496F"/>
    <w:rsid w:val="00D85435"/>
    <w:rsid w:val="00D87E31"/>
    <w:rsid w:val="00D91E0A"/>
    <w:rsid w:val="00D9351F"/>
    <w:rsid w:val="00D93F2E"/>
    <w:rsid w:val="00D94945"/>
    <w:rsid w:val="00D97149"/>
    <w:rsid w:val="00DA2541"/>
    <w:rsid w:val="00DA2B4C"/>
    <w:rsid w:val="00DA2C2B"/>
    <w:rsid w:val="00DA4173"/>
    <w:rsid w:val="00DA4690"/>
    <w:rsid w:val="00DA613B"/>
    <w:rsid w:val="00DA70B8"/>
    <w:rsid w:val="00DB0BA4"/>
    <w:rsid w:val="00DB60FF"/>
    <w:rsid w:val="00DC0DE6"/>
    <w:rsid w:val="00DC16AC"/>
    <w:rsid w:val="00DC1C8D"/>
    <w:rsid w:val="00DC2610"/>
    <w:rsid w:val="00DC2E80"/>
    <w:rsid w:val="00DC4DF4"/>
    <w:rsid w:val="00DC5C13"/>
    <w:rsid w:val="00DC5CE7"/>
    <w:rsid w:val="00DC69EC"/>
    <w:rsid w:val="00DC7169"/>
    <w:rsid w:val="00DD09EE"/>
    <w:rsid w:val="00DD1D4A"/>
    <w:rsid w:val="00DD3D5E"/>
    <w:rsid w:val="00DD3FE3"/>
    <w:rsid w:val="00DD4BE3"/>
    <w:rsid w:val="00DD54BA"/>
    <w:rsid w:val="00DD5B27"/>
    <w:rsid w:val="00DD5B85"/>
    <w:rsid w:val="00DD6D60"/>
    <w:rsid w:val="00DD781A"/>
    <w:rsid w:val="00DE0DC0"/>
    <w:rsid w:val="00DE3499"/>
    <w:rsid w:val="00DE4885"/>
    <w:rsid w:val="00DE6E89"/>
    <w:rsid w:val="00DF0692"/>
    <w:rsid w:val="00DF1543"/>
    <w:rsid w:val="00DF381F"/>
    <w:rsid w:val="00DF3D56"/>
    <w:rsid w:val="00DF3DFB"/>
    <w:rsid w:val="00DF621C"/>
    <w:rsid w:val="00DF7213"/>
    <w:rsid w:val="00DF736E"/>
    <w:rsid w:val="00E00F2F"/>
    <w:rsid w:val="00E0280B"/>
    <w:rsid w:val="00E03FC6"/>
    <w:rsid w:val="00E06478"/>
    <w:rsid w:val="00E106ED"/>
    <w:rsid w:val="00E10F7F"/>
    <w:rsid w:val="00E143E3"/>
    <w:rsid w:val="00E14FD3"/>
    <w:rsid w:val="00E15C43"/>
    <w:rsid w:val="00E20FBC"/>
    <w:rsid w:val="00E212F8"/>
    <w:rsid w:val="00E22097"/>
    <w:rsid w:val="00E23D67"/>
    <w:rsid w:val="00E2533E"/>
    <w:rsid w:val="00E2783F"/>
    <w:rsid w:val="00E31FC0"/>
    <w:rsid w:val="00E32927"/>
    <w:rsid w:val="00E33DEF"/>
    <w:rsid w:val="00E34448"/>
    <w:rsid w:val="00E36986"/>
    <w:rsid w:val="00E37DAA"/>
    <w:rsid w:val="00E37E43"/>
    <w:rsid w:val="00E40215"/>
    <w:rsid w:val="00E40A9C"/>
    <w:rsid w:val="00E42BED"/>
    <w:rsid w:val="00E46D03"/>
    <w:rsid w:val="00E4760D"/>
    <w:rsid w:val="00E47ADD"/>
    <w:rsid w:val="00E50474"/>
    <w:rsid w:val="00E52103"/>
    <w:rsid w:val="00E53201"/>
    <w:rsid w:val="00E53F5A"/>
    <w:rsid w:val="00E557B5"/>
    <w:rsid w:val="00E57D4B"/>
    <w:rsid w:val="00E62945"/>
    <w:rsid w:val="00E63020"/>
    <w:rsid w:val="00E64477"/>
    <w:rsid w:val="00E64629"/>
    <w:rsid w:val="00E65866"/>
    <w:rsid w:val="00E66E47"/>
    <w:rsid w:val="00E70BCD"/>
    <w:rsid w:val="00E712BE"/>
    <w:rsid w:val="00E74C99"/>
    <w:rsid w:val="00E74DCB"/>
    <w:rsid w:val="00E779D7"/>
    <w:rsid w:val="00E81659"/>
    <w:rsid w:val="00E81BE3"/>
    <w:rsid w:val="00E81D31"/>
    <w:rsid w:val="00E82EF7"/>
    <w:rsid w:val="00E838A6"/>
    <w:rsid w:val="00E83C44"/>
    <w:rsid w:val="00E85679"/>
    <w:rsid w:val="00E85C30"/>
    <w:rsid w:val="00E90A25"/>
    <w:rsid w:val="00E929D0"/>
    <w:rsid w:val="00E92CFF"/>
    <w:rsid w:val="00E92EFA"/>
    <w:rsid w:val="00E938F2"/>
    <w:rsid w:val="00E94868"/>
    <w:rsid w:val="00E95D51"/>
    <w:rsid w:val="00E971F9"/>
    <w:rsid w:val="00E97541"/>
    <w:rsid w:val="00EA257A"/>
    <w:rsid w:val="00EA26E2"/>
    <w:rsid w:val="00EA2CCC"/>
    <w:rsid w:val="00EB105F"/>
    <w:rsid w:val="00EB1FEC"/>
    <w:rsid w:val="00EB269F"/>
    <w:rsid w:val="00EB4629"/>
    <w:rsid w:val="00EB6017"/>
    <w:rsid w:val="00EC0E83"/>
    <w:rsid w:val="00EC1327"/>
    <w:rsid w:val="00EC1626"/>
    <w:rsid w:val="00EC247F"/>
    <w:rsid w:val="00EC258F"/>
    <w:rsid w:val="00EC3703"/>
    <w:rsid w:val="00EC4A00"/>
    <w:rsid w:val="00EC529C"/>
    <w:rsid w:val="00EC64BE"/>
    <w:rsid w:val="00EC687D"/>
    <w:rsid w:val="00EC6F66"/>
    <w:rsid w:val="00EC7E5F"/>
    <w:rsid w:val="00ED3E81"/>
    <w:rsid w:val="00EE2A54"/>
    <w:rsid w:val="00EE3FC1"/>
    <w:rsid w:val="00EE4C21"/>
    <w:rsid w:val="00EE5561"/>
    <w:rsid w:val="00EF2DB2"/>
    <w:rsid w:val="00EF4A43"/>
    <w:rsid w:val="00EF4BCB"/>
    <w:rsid w:val="00EF4BD9"/>
    <w:rsid w:val="00EF50FF"/>
    <w:rsid w:val="00EF74D0"/>
    <w:rsid w:val="00EF7BC6"/>
    <w:rsid w:val="00F03F32"/>
    <w:rsid w:val="00F043FD"/>
    <w:rsid w:val="00F04E0D"/>
    <w:rsid w:val="00F142F4"/>
    <w:rsid w:val="00F15090"/>
    <w:rsid w:val="00F15476"/>
    <w:rsid w:val="00F16976"/>
    <w:rsid w:val="00F16C41"/>
    <w:rsid w:val="00F16C87"/>
    <w:rsid w:val="00F246BC"/>
    <w:rsid w:val="00F26FC0"/>
    <w:rsid w:val="00F27D2E"/>
    <w:rsid w:val="00F325E4"/>
    <w:rsid w:val="00F35165"/>
    <w:rsid w:val="00F35379"/>
    <w:rsid w:val="00F37CB1"/>
    <w:rsid w:val="00F41DAC"/>
    <w:rsid w:val="00F42BA1"/>
    <w:rsid w:val="00F44850"/>
    <w:rsid w:val="00F4692E"/>
    <w:rsid w:val="00F52EE1"/>
    <w:rsid w:val="00F62325"/>
    <w:rsid w:val="00F636B4"/>
    <w:rsid w:val="00F63728"/>
    <w:rsid w:val="00F638B1"/>
    <w:rsid w:val="00F639C9"/>
    <w:rsid w:val="00F64579"/>
    <w:rsid w:val="00F646A0"/>
    <w:rsid w:val="00F65CD3"/>
    <w:rsid w:val="00F70E7F"/>
    <w:rsid w:val="00F7152D"/>
    <w:rsid w:val="00F71BF2"/>
    <w:rsid w:val="00F75FB3"/>
    <w:rsid w:val="00F77311"/>
    <w:rsid w:val="00F773EE"/>
    <w:rsid w:val="00F80B75"/>
    <w:rsid w:val="00F80F6D"/>
    <w:rsid w:val="00F81137"/>
    <w:rsid w:val="00F82A13"/>
    <w:rsid w:val="00F8389F"/>
    <w:rsid w:val="00F8425C"/>
    <w:rsid w:val="00F84B37"/>
    <w:rsid w:val="00F84C4D"/>
    <w:rsid w:val="00F87AB5"/>
    <w:rsid w:val="00F90225"/>
    <w:rsid w:val="00F903EA"/>
    <w:rsid w:val="00F90B15"/>
    <w:rsid w:val="00F93023"/>
    <w:rsid w:val="00F94831"/>
    <w:rsid w:val="00F9660D"/>
    <w:rsid w:val="00F96876"/>
    <w:rsid w:val="00F970CA"/>
    <w:rsid w:val="00F97A19"/>
    <w:rsid w:val="00FA7BBC"/>
    <w:rsid w:val="00FB08A6"/>
    <w:rsid w:val="00FB14A7"/>
    <w:rsid w:val="00FB20BA"/>
    <w:rsid w:val="00FB2F0E"/>
    <w:rsid w:val="00FB40DF"/>
    <w:rsid w:val="00FB501D"/>
    <w:rsid w:val="00FB53C6"/>
    <w:rsid w:val="00FC028A"/>
    <w:rsid w:val="00FC0C32"/>
    <w:rsid w:val="00FC1CC0"/>
    <w:rsid w:val="00FC2551"/>
    <w:rsid w:val="00FC3866"/>
    <w:rsid w:val="00FC4BA6"/>
    <w:rsid w:val="00FC69B6"/>
    <w:rsid w:val="00FC7302"/>
    <w:rsid w:val="00FC792B"/>
    <w:rsid w:val="00FC796E"/>
    <w:rsid w:val="00FC7E9A"/>
    <w:rsid w:val="00FD0775"/>
    <w:rsid w:val="00FD1BB8"/>
    <w:rsid w:val="00FD3728"/>
    <w:rsid w:val="00FD43F1"/>
    <w:rsid w:val="00FD4947"/>
    <w:rsid w:val="00FD50B7"/>
    <w:rsid w:val="00FD52A5"/>
    <w:rsid w:val="00FD650F"/>
    <w:rsid w:val="00FD6AB0"/>
    <w:rsid w:val="00FD7051"/>
    <w:rsid w:val="00FD7ABD"/>
    <w:rsid w:val="00FE0364"/>
    <w:rsid w:val="00FE183B"/>
    <w:rsid w:val="00FE2879"/>
    <w:rsid w:val="00FE2F24"/>
    <w:rsid w:val="00FE3503"/>
    <w:rsid w:val="00FE513F"/>
    <w:rsid w:val="00FE60B5"/>
    <w:rsid w:val="00FE6828"/>
    <w:rsid w:val="00FE6FA0"/>
    <w:rsid w:val="00FE780D"/>
    <w:rsid w:val="00FF1872"/>
    <w:rsid w:val="00FF2D2B"/>
    <w:rsid w:val="00FF3279"/>
    <w:rsid w:val="00FF32B1"/>
    <w:rsid w:val="00FF3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65885"/>
  <w15:docId w15:val="{756AA7A5-8A49-4B56-B44E-ABCC4052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15"/>
    <w:rPr>
      <w:sz w:val="24"/>
      <w:szCs w:val="24"/>
      <w:lang w:eastAsia="ko-KR"/>
    </w:rPr>
  </w:style>
  <w:style w:type="paragraph" w:styleId="Heading1">
    <w:name w:val="heading 1"/>
    <w:basedOn w:val="Normal"/>
    <w:next w:val="Normal"/>
    <w:link w:val="Heading1Char"/>
    <w:uiPriority w:val="9"/>
    <w:qFormat/>
    <w:rsid w:val="00DD5B27"/>
    <w:pPr>
      <w:keepNext/>
      <w:keepLines/>
      <w:outlineLvl w:val="0"/>
    </w:pPr>
    <w:rPr>
      <w:rFonts w:eastAsiaTheme="majorEastAsia" w:cstheme="majorBidi"/>
      <w:b/>
      <w:bCs/>
      <w:sz w:val="36"/>
      <w:szCs w:val="28"/>
      <w:u w:val="single"/>
    </w:rPr>
  </w:style>
  <w:style w:type="paragraph" w:styleId="Heading2">
    <w:name w:val="heading 2"/>
    <w:basedOn w:val="Normal"/>
    <w:next w:val="Normal"/>
    <w:link w:val="Heading2Char"/>
    <w:uiPriority w:val="9"/>
    <w:unhideWhenUsed/>
    <w:qFormat/>
    <w:rsid w:val="00DD5B27"/>
    <w:pPr>
      <w:keepNext/>
      <w:keepLines/>
      <w:outlineLvl w:val="1"/>
    </w:pPr>
    <w:rPr>
      <w:rFonts w:eastAsiaTheme="majorEastAsia" w:cstheme="majorBidi"/>
      <w:b/>
      <w:bCs/>
      <w:szCs w:val="26"/>
      <w:u w:val="single"/>
    </w:rPr>
  </w:style>
  <w:style w:type="paragraph" w:styleId="Heading3">
    <w:name w:val="heading 3"/>
    <w:basedOn w:val="Normal"/>
    <w:next w:val="Normal"/>
    <w:link w:val="Heading3Char"/>
    <w:uiPriority w:val="9"/>
    <w:unhideWhenUsed/>
    <w:qFormat/>
    <w:rsid w:val="00183585"/>
    <w:pPr>
      <w:keepNext/>
      <w:keepLines/>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358D8"/>
    <w:rPr>
      <w:color w:val="0000FF"/>
      <w:u w:val="none"/>
    </w:rPr>
  </w:style>
  <w:style w:type="paragraph" w:styleId="NormalWeb">
    <w:name w:val="Normal (Web)"/>
    <w:basedOn w:val="Normal"/>
    <w:rsid w:val="00375428"/>
    <w:pPr>
      <w:spacing w:before="100" w:beforeAutospacing="1" w:after="100" w:afterAutospacing="1"/>
    </w:pPr>
    <w:rPr>
      <w:rFonts w:eastAsia="Times New Roman"/>
      <w:lang w:eastAsia="en-US"/>
    </w:rPr>
  </w:style>
  <w:style w:type="character" w:customStyle="1" w:styleId="pageheadline">
    <w:name w:val="pageheadline"/>
    <w:basedOn w:val="DefaultParagraphFont"/>
    <w:rsid w:val="00375428"/>
  </w:style>
  <w:style w:type="character" w:styleId="CommentReference">
    <w:name w:val="annotation reference"/>
    <w:rsid w:val="00F16976"/>
    <w:rPr>
      <w:sz w:val="16"/>
      <w:szCs w:val="16"/>
    </w:rPr>
  </w:style>
  <w:style w:type="paragraph" w:styleId="CommentText">
    <w:name w:val="annotation text"/>
    <w:basedOn w:val="Normal"/>
    <w:link w:val="CommentTextChar"/>
    <w:rsid w:val="00F16976"/>
    <w:rPr>
      <w:sz w:val="20"/>
      <w:szCs w:val="20"/>
    </w:rPr>
  </w:style>
  <w:style w:type="paragraph" w:styleId="CommentSubject">
    <w:name w:val="annotation subject"/>
    <w:basedOn w:val="CommentText"/>
    <w:next w:val="CommentText"/>
    <w:semiHidden/>
    <w:rsid w:val="00F16976"/>
    <w:rPr>
      <w:b/>
      <w:bCs/>
    </w:rPr>
  </w:style>
  <w:style w:type="paragraph" w:styleId="BalloonText">
    <w:name w:val="Balloon Text"/>
    <w:basedOn w:val="Normal"/>
    <w:semiHidden/>
    <w:rsid w:val="00F16976"/>
    <w:rPr>
      <w:rFonts w:ascii="Tahoma" w:hAnsi="Tahoma" w:cs="Tahoma"/>
      <w:sz w:val="16"/>
      <w:szCs w:val="16"/>
    </w:rPr>
  </w:style>
  <w:style w:type="paragraph" w:styleId="ListParagraph">
    <w:name w:val="List Paragraph"/>
    <w:basedOn w:val="Normal"/>
    <w:uiPriority w:val="34"/>
    <w:qFormat/>
    <w:rsid w:val="00953D06"/>
    <w:pPr>
      <w:ind w:left="720"/>
      <w:contextualSpacing/>
    </w:pPr>
  </w:style>
  <w:style w:type="table" w:styleId="TableGrid">
    <w:name w:val="Table Grid"/>
    <w:basedOn w:val="TableNormal"/>
    <w:uiPriority w:val="59"/>
    <w:rsid w:val="00585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4766"/>
    <w:pPr>
      <w:tabs>
        <w:tab w:val="center" w:pos="4680"/>
        <w:tab w:val="right" w:pos="9360"/>
      </w:tabs>
    </w:pPr>
  </w:style>
  <w:style w:type="character" w:customStyle="1" w:styleId="HeaderChar">
    <w:name w:val="Header Char"/>
    <w:basedOn w:val="DefaultParagraphFont"/>
    <w:link w:val="Header"/>
    <w:uiPriority w:val="99"/>
    <w:rsid w:val="007D4766"/>
    <w:rPr>
      <w:sz w:val="24"/>
      <w:szCs w:val="24"/>
      <w:lang w:eastAsia="ko-KR"/>
    </w:rPr>
  </w:style>
  <w:style w:type="paragraph" w:styleId="Footer">
    <w:name w:val="footer"/>
    <w:basedOn w:val="Normal"/>
    <w:link w:val="FooterChar"/>
    <w:uiPriority w:val="99"/>
    <w:unhideWhenUsed/>
    <w:rsid w:val="007D4766"/>
    <w:pPr>
      <w:tabs>
        <w:tab w:val="center" w:pos="4680"/>
        <w:tab w:val="right" w:pos="9360"/>
      </w:tabs>
    </w:pPr>
  </w:style>
  <w:style w:type="character" w:customStyle="1" w:styleId="FooterChar">
    <w:name w:val="Footer Char"/>
    <w:basedOn w:val="DefaultParagraphFont"/>
    <w:link w:val="Footer"/>
    <w:uiPriority w:val="99"/>
    <w:rsid w:val="007D4766"/>
    <w:rPr>
      <w:sz w:val="24"/>
      <w:szCs w:val="24"/>
      <w:lang w:eastAsia="ko-KR"/>
    </w:rPr>
  </w:style>
  <w:style w:type="paragraph" w:styleId="FootnoteText">
    <w:name w:val="footnote text"/>
    <w:basedOn w:val="Normal"/>
    <w:link w:val="FootnoteTextChar"/>
    <w:uiPriority w:val="99"/>
    <w:semiHidden/>
    <w:unhideWhenUsed/>
    <w:rsid w:val="005251B5"/>
    <w:rPr>
      <w:sz w:val="20"/>
      <w:szCs w:val="20"/>
    </w:rPr>
  </w:style>
  <w:style w:type="character" w:customStyle="1" w:styleId="FootnoteTextChar">
    <w:name w:val="Footnote Text Char"/>
    <w:basedOn w:val="DefaultParagraphFont"/>
    <w:link w:val="FootnoteText"/>
    <w:uiPriority w:val="99"/>
    <w:semiHidden/>
    <w:rsid w:val="005251B5"/>
    <w:rPr>
      <w:lang w:eastAsia="ko-KR"/>
    </w:rPr>
  </w:style>
  <w:style w:type="character" w:styleId="FootnoteReference">
    <w:name w:val="footnote reference"/>
    <w:basedOn w:val="DefaultParagraphFont"/>
    <w:uiPriority w:val="99"/>
    <w:semiHidden/>
    <w:unhideWhenUsed/>
    <w:rsid w:val="005251B5"/>
    <w:rPr>
      <w:vertAlign w:val="superscript"/>
    </w:rPr>
  </w:style>
  <w:style w:type="table" w:styleId="LightShading">
    <w:name w:val="Light Shading"/>
    <w:basedOn w:val="TableNormal"/>
    <w:uiPriority w:val="60"/>
    <w:rsid w:val="003B074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Paper">
    <w:name w:val="Style1-Paper"/>
    <w:basedOn w:val="TableNormal"/>
    <w:uiPriority w:val="99"/>
    <w:rsid w:val="00BB0639"/>
    <w:rPr>
      <w:rFonts w:ascii="Calibri" w:eastAsia="Calibri" w:hAnsi="Calibri" w:cs="Arial"/>
      <w:sz w:val="22"/>
      <w:szCs w:val="22"/>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CommentTextChar">
    <w:name w:val="Comment Text Char"/>
    <w:basedOn w:val="DefaultParagraphFont"/>
    <w:link w:val="CommentText"/>
    <w:rsid w:val="00162A38"/>
    <w:rPr>
      <w:lang w:eastAsia="ko-KR"/>
    </w:rPr>
  </w:style>
  <w:style w:type="paragraph" w:styleId="TOC1">
    <w:name w:val="toc 1"/>
    <w:basedOn w:val="Normal"/>
    <w:next w:val="Normal"/>
    <w:autoRedefine/>
    <w:uiPriority w:val="39"/>
    <w:unhideWhenUsed/>
    <w:rsid w:val="00DD5B27"/>
    <w:pPr>
      <w:spacing w:before="120"/>
    </w:pPr>
    <w:rPr>
      <w:rFonts w:asciiTheme="minorHAnsi" w:hAnsiTheme="minorHAnsi"/>
      <w:b/>
      <w:bCs/>
      <w:i/>
      <w:iCs/>
    </w:rPr>
  </w:style>
  <w:style w:type="paragraph" w:styleId="TOC2">
    <w:name w:val="toc 2"/>
    <w:basedOn w:val="Normal"/>
    <w:next w:val="Normal"/>
    <w:autoRedefine/>
    <w:uiPriority w:val="39"/>
    <w:unhideWhenUsed/>
    <w:rsid w:val="00B93718"/>
    <w:pPr>
      <w:tabs>
        <w:tab w:val="right" w:leader="dot" w:pos="9350"/>
      </w:tabs>
      <w:ind w:left="245"/>
    </w:pPr>
    <w:rPr>
      <w:rFonts w:asciiTheme="minorHAnsi" w:hAnsiTheme="minorHAnsi"/>
      <w:b/>
      <w:bCs/>
      <w:sz w:val="22"/>
      <w:szCs w:val="22"/>
    </w:rPr>
  </w:style>
  <w:style w:type="paragraph" w:styleId="TOC3">
    <w:name w:val="toc 3"/>
    <w:basedOn w:val="Normal"/>
    <w:next w:val="Normal"/>
    <w:autoRedefine/>
    <w:uiPriority w:val="39"/>
    <w:unhideWhenUsed/>
    <w:rsid w:val="00DD5B27"/>
    <w:pPr>
      <w:ind w:left="480"/>
    </w:pPr>
    <w:rPr>
      <w:rFonts w:asciiTheme="minorHAnsi" w:hAnsiTheme="minorHAnsi"/>
      <w:sz w:val="20"/>
      <w:szCs w:val="20"/>
    </w:rPr>
  </w:style>
  <w:style w:type="paragraph" w:styleId="TOC4">
    <w:name w:val="toc 4"/>
    <w:basedOn w:val="Normal"/>
    <w:next w:val="Normal"/>
    <w:autoRedefine/>
    <w:uiPriority w:val="39"/>
    <w:unhideWhenUsed/>
    <w:rsid w:val="00DD5B27"/>
    <w:pPr>
      <w:ind w:left="720"/>
    </w:pPr>
    <w:rPr>
      <w:rFonts w:asciiTheme="minorHAnsi" w:hAnsiTheme="minorHAnsi"/>
      <w:sz w:val="20"/>
      <w:szCs w:val="20"/>
    </w:rPr>
  </w:style>
  <w:style w:type="paragraph" w:styleId="TOC5">
    <w:name w:val="toc 5"/>
    <w:basedOn w:val="Normal"/>
    <w:next w:val="Normal"/>
    <w:autoRedefine/>
    <w:uiPriority w:val="39"/>
    <w:unhideWhenUsed/>
    <w:rsid w:val="00DD5B27"/>
    <w:pPr>
      <w:ind w:left="960"/>
    </w:pPr>
    <w:rPr>
      <w:rFonts w:asciiTheme="minorHAnsi" w:hAnsiTheme="minorHAnsi"/>
      <w:sz w:val="20"/>
      <w:szCs w:val="20"/>
    </w:rPr>
  </w:style>
  <w:style w:type="paragraph" w:styleId="TOC6">
    <w:name w:val="toc 6"/>
    <w:basedOn w:val="Normal"/>
    <w:next w:val="Normal"/>
    <w:autoRedefine/>
    <w:uiPriority w:val="39"/>
    <w:unhideWhenUsed/>
    <w:rsid w:val="00DD5B27"/>
    <w:pPr>
      <w:ind w:left="1200"/>
    </w:pPr>
    <w:rPr>
      <w:rFonts w:asciiTheme="minorHAnsi" w:hAnsiTheme="minorHAnsi"/>
      <w:sz w:val="20"/>
      <w:szCs w:val="20"/>
    </w:rPr>
  </w:style>
  <w:style w:type="paragraph" w:styleId="TOC7">
    <w:name w:val="toc 7"/>
    <w:basedOn w:val="Normal"/>
    <w:next w:val="Normal"/>
    <w:autoRedefine/>
    <w:uiPriority w:val="39"/>
    <w:unhideWhenUsed/>
    <w:rsid w:val="00DD5B27"/>
    <w:pPr>
      <w:ind w:left="1440"/>
    </w:pPr>
    <w:rPr>
      <w:rFonts w:asciiTheme="minorHAnsi" w:hAnsiTheme="minorHAnsi"/>
      <w:sz w:val="20"/>
      <w:szCs w:val="20"/>
    </w:rPr>
  </w:style>
  <w:style w:type="paragraph" w:styleId="TOC8">
    <w:name w:val="toc 8"/>
    <w:basedOn w:val="Normal"/>
    <w:next w:val="Normal"/>
    <w:autoRedefine/>
    <w:uiPriority w:val="39"/>
    <w:unhideWhenUsed/>
    <w:rsid w:val="00DD5B27"/>
    <w:pPr>
      <w:ind w:left="1680"/>
    </w:pPr>
    <w:rPr>
      <w:rFonts w:asciiTheme="minorHAnsi" w:hAnsiTheme="minorHAnsi"/>
      <w:sz w:val="20"/>
      <w:szCs w:val="20"/>
    </w:rPr>
  </w:style>
  <w:style w:type="paragraph" w:styleId="TOC9">
    <w:name w:val="toc 9"/>
    <w:basedOn w:val="Normal"/>
    <w:next w:val="Normal"/>
    <w:autoRedefine/>
    <w:uiPriority w:val="39"/>
    <w:unhideWhenUsed/>
    <w:rsid w:val="00DD5B27"/>
    <w:pPr>
      <w:ind w:left="1920"/>
    </w:pPr>
    <w:rPr>
      <w:rFonts w:asciiTheme="minorHAnsi" w:hAnsiTheme="minorHAnsi"/>
      <w:sz w:val="20"/>
      <w:szCs w:val="20"/>
    </w:rPr>
  </w:style>
  <w:style w:type="character" w:customStyle="1" w:styleId="Heading1Char">
    <w:name w:val="Heading 1 Char"/>
    <w:basedOn w:val="DefaultParagraphFont"/>
    <w:link w:val="Heading1"/>
    <w:uiPriority w:val="9"/>
    <w:rsid w:val="00DD5B27"/>
    <w:rPr>
      <w:rFonts w:eastAsiaTheme="majorEastAsia" w:cstheme="majorBidi"/>
      <w:b/>
      <w:bCs/>
      <w:sz w:val="36"/>
      <w:szCs w:val="28"/>
      <w:u w:val="single"/>
      <w:lang w:eastAsia="ko-KR"/>
    </w:rPr>
  </w:style>
  <w:style w:type="character" w:customStyle="1" w:styleId="Heading2Char">
    <w:name w:val="Heading 2 Char"/>
    <w:basedOn w:val="DefaultParagraphFont"/>
    <w:link w:val="Heading2"/>
    <w:uiPriority w:val="9"/>
    <w:rsid w:val="00DD5B27"/>
    <w:rPr>
      <w:rFonts w:eastAsiaTheme="majorEastAsia" w:cstheme="majorBidi"/>
      <w:b/>
      <w:bCs/>
      <w:sz w:val="24"/>
      <w:szCs w:val="26"/>
      <w:u w:val="single"/>
      <w:lang w:eastAsia="ko-KR"/>
    </w:rPr>
  </w:style>
  <w:style w:type="character" w:customStyle="1" w:styleId="Heading3Char">
    <w:name w:val="Heading 3 Char"/>
    <w:basedOn w:val="DefaultParagraphFont"/>
    <w:link w:val="Heading3"/>
    <w:uiPriority w:val="9"/>
    <w:rsid w:val="00183585"/>
    <w:rPr>
      <w:rFonts w:eastAsiaTheme="majorEastAsia" w:cstheme="majorBidi"/>
      <w:bCs/>
      <w:i/>
      <w:sz w:val="24"/>
      <w:szCs w:val="24"/>
      <w:lang w:eastAsia="ko-KR"/>
    </w:rPr>
  </w:style>
  <w:style w:type="paragraph" w:styleId="EnvelopeReturn">
    <w:name w:val="envelope return"/>
    <w:basedOn w:val="Normal"/>
    <w:rsid w:val="00906C6E"/>
    <w:rPr>
      <w:rFonts w:eastAsia="Times New Roman"/>
      <w:sz w:val="20"/>
      <w:szCs w:val="20"/>
      <w:lang w:eastAsia="en-US"/>
    </w:rPr>
  </w:style>
  <w:style w:type="paragraph" w:customStyle="1" w:styleId="Default">
    <w:name w:val="Default"/>
    <w:rsid w:val="00B577CB"/>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4F6B78"/>
    <w:rPr>
      <w:color w:val="800080" w:themeColor="followedHyperlink"/>
      <w:u w:val="single"/>
    </w:rPr>
  </w:style>
  <w:style w:type="character" w:customStyle="1" w:styleId="pseditboxdisponly">
    <w:name w:val="pseditbox_disponly"/>
    <w:basedOn w:val="DefaultParagraphFont"/>
    <w:rsid w:val="006C5A2E"/>
  </w:style>
  <w:style w:type="character" w:styleId="UnresolvedMention">
    <w:name w:val="Unresolved Mention"/>
    <w:basedOn w:val="DefaultParagraphFont"/>
    <w:uiPriority w:val="99"/>
    <w:semiHidden/>
    <w:unhideWhenUsed/>
    <w:rsid w:val="00035783"/>
    <w:rPr>
      <w:color w:val="605E5C"/>
      <w:shd w:val="clear" w:color="auto" w:fill="E1DFDD"/>
    </w:rPr>
  </w:style>
  <w:style w:type="table" w:styleId="GridTable2">
    <w:name w:val="Grid Table 2"/>
    <w:basedOn w:val="TableNormal"/>
    <w:uiPriority w:val="47"/>
    <w:rsid w:val="005B383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EB46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TopofForm">
    <w:name w:val="HTML Top of Form"/>
    <w:basedOn w:val="Normal"/>
    <w:next w:val="Normal"/>
    <w:link w:val="z-TopofFormChar"/>
    <w:hidden/>
    <w:uiPriority w:val="99"/>
    <w:semiHidden/>
    <w:unhideWhenUsed/>
    <w:rsid w:val="00363411"/>
    <w:pPr>
      <w:pBdr>
        <w:bottom w:val="single" w:sz="6" w:space="1" w:color="auto"/>
      </w:pBdr>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36341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63411"/>
    <w:pPr>
      <w:pBdr>
        <w:top w:val="single" w:sz="6" w:space="1" w:color="auto"/>
      </w:pBdr>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363411"/>
    <w:rPr>
      <w:rFonts w:ascii="Arial" w:eastAsia="Times New Roman" w:hAnsi="Arial" w:cs="Arial"/>
      <w:vanish/>
      <w:sz w:val="16"/>
      <w:szCs w:val="16"/>
    </w:rPr>
  </w:style>
  <w:style w:type="character" w:customStyle="1" w:styleId="fontstyle01">
    <w:name w:val="fontstyle01"/>
    <w:basedOn w:val="DefaultParagraphFont"/>
    <w:rsid w:val="003E6B75"/>
    <w:rPr>
      <w:rFonts w:ascii="ArialMT" w:hAnsi="ArialMT" w:hint="default"/>
      <w:b w:val="0"/>
      <w:bCs w:val="0"/>
      <w:i w:val="0"/>
      <w:iCs w:val="0"/>
      <w:color w:val="0F131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013">
      <w:bodyDiv w:val="1"/>
      <w:marLeft w:val="0"/>
      <w:marRight w:val="0"/>
      <w:marTop w:val="0"/>
      <w:marBottom w:val="0"/>
      <w:divBdr>
        <w:top w:val="none" w:sz="0" w:space="0" w:color="auto"/>
        <w:left w:val="none" w:sz="0" w:space="0" w:color="auto"/>
        <w:bottom w:val="none" w:sz="0" w:space="0" w:color="auto"/>
        <w:right w:val="none" w:sz="0" w:space="0" w:color="auto"/>
      </w:divBdr>
    </w:div>
    <w:div w:id="67192378">
      <w:bodyDiv w:val="1"/>
      <w:marLeft w:val="0"/>
      <w:marRight w:val="0"/>
      <w:marTop w:val="0"/>
      <w:marBottom w:val="0"/>
      <w:divBdr>
        <w:top w:val="none" w:sz="0" w:space="0" w:color="auto"/>
        <w:left w:val="none" w:sz="0" w:space="0" w:color="auto"/>
        <w:bottom w:val="none" w:sz="0" w:space="0" w:color="auto"/>
        <w:right w:val="none" w:sz="0" w:space="0" w:color="auto"/>
      </w:divBdr>
    </w:div>
    <w:div w:id="80106698">
      <w:bodyDiv w:val="1"/>
      <w:marLeft w:val="0"/>
      <w:marRight w:val="0"/>
      <w:marTop w:val="0"/>
      <w:marBottom w:val="0"/>
      <w:divBdr>
        <w:top w:val="none" w:sz="0" w:space="0" w:color="auto"/>
        <w:left w:val="none" w:sz="0" w:space="0" w:color="auto"/>
        <w:bottom w:val="none" w:sz="0" w:space="0" w:color="auto"/>
        <w:right w:val="none" w:sz="0" w:space="0" w:color="auto"/>
      </w:divBdr>
    </w:div>
    <w:div w:id="202838121">
      <w:bodyDiv w:val="1"/>
      <w:marLeft w:val="0"/>
      <w:marRight w:val="0"/>
      <w:marTop w:val="0"/>
      <w:marBottom w:val="0"/>
      <w:divBdr>
        <w:top w:val="none" w:sz="0" w:space="0" w:color="auto"/>
        <w:left w:val="none" w:sz="0" w:space="0" w:color="auto"/>
        <w:bottom w:val="none" w:sz="0" w:space="0" w:color="auto"/>
        <w:right w:val="none" w:sz="0" w:space="0" w:color="auto"/>
      </w:divBdr>
    </w:div>
    <w:div w:id="253131247">
      <w:bodyDiv w:val="1"/>
      <w:marLeft w:val="0"/>
      <w:marRight w:val="0"/>
      <w:marTop w:val="0"/>
      <w:marBottom w:val="0"/>
      <w:divBdr>
        <w:top w:val="none" w:sz="0" w:space="0" w:color="auto"/>
        <w:left w:val="none" w:sz="0" w:space="0" w:color="auto"/>
        <w:bottom w:val="none" w:sz="0" w:space="0" w:color="auto"/>
        <w:right w:val="none" w:sz="0" w:space="0" w:color="auto"/>
      </w:divBdr>
      <w:divsChild>
        <w:div w:id="2121871375">
          <w:marLeft w:val="0"/>
          <w:marRight w:val="0"/>
          <w:marTop w:val="0"/>
          <w:marBottom w:val="0"/>
          <w:divBdr>
            <w:top w:val="none" w:sz="0" w:space="0" w:color="auto"/>
            <w:left w:val="none" w:sz="0" w:space="0" w:color="auto"/>
            <w:bottom w:val="none" w:sz="0" w:space="0" w:color="auto"/>
            <w:right w:val="none" w:sz="0" w:space="0" w:color="auto"/>
          </w:divBdr>
          <w:divsChild>
            <w:div w:id="1633748579">
              <w:marLeft w:val="0"/>
              <w:marRight w:val="0"/>
              <w:marTop w:val="0"/>
              <w:marBottom w:val="0"/>
              <w:divBdr>
                <w:top w:val="none" w:sz="0" w:space="0" w:color="auto"/>
                <w:left w:val="none" w:sz="0" w:space="0" w:color="auto"/>
                <w:bottom w:val="none" w:sz="0" w:space="0" w:color="auto"/>
                <w:right w:val="none" w:sz="0" w:space="0" w:color="auto"/>
              </w:divBdr>
            </w:div>
          </w:divsChild>
        </w:div>
        <w:div w:id="1551919699">
          <w:marLeft w:val="0"/>
          <w:marRight w:val="0"/>
          <w:marTop w:val="0"/>
          <w:marBottom w:val="0"/>
          <w:divBdr>
            <w:top w:val="none" w:sz="0" w:space="0" w:color="auto"/>
            <w:left w:val="none" w:sz="0" w:space="0" w:color="auto"/>
            <w:bottom w:val="none" w:sz="0" w:space="0" w:color="auto"/>
            <w:right w:val="none" w:sz="0" w:space="0" w:color="auto"/>
          </w:divBdr>
          <w:divsChild>
            <w:div w:id="295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72257">
      <w:bodyDiv w:val="1"/>
      <w:marLeft w:val="0"/>
      <w:marRight w:val="0"/>
      <w:marTop w:val="0"/>
      <w:marBottom w:val="0"/>
      <w:divBdr>
        <w:top w:val="none" w:sz="0" w:space="0" w:color="auto"/>
        <w:left w:val="none" w:sz="0" w:space="0" w:color="auto"/>
        <w:bottom w:val="none" w:sz="0" w:space="0" w:color="auto"/>
        <w:right w:val="none" w:sz="0" w:space="0" w:color="auto"/>
      </w:divBdr>
    </w:div>
    <w:div w:id="428087350">
      <w:bodyDiv w:val="1"/>
      <w:marLeft w:val="0"/>
      <w:marRight w:val="0"/>
      <w:marTop w:val="0"/>
      <w:marBottom w:val="0"/>
      <w:divBdr>
        <w:top w:val="none" w:sz="0" w:space="0" w:color="auto"/>
        <w:left w:val="none" w:sz="0" w:space="0" w:color="auto"/>
        <w:bottom w:val="none" w:sz="0" w:space="0" w:color="auto"/>
        <w:right w:val="none" w:sz="0" w:space="0" w:color="auto"/>
      </w:divBdr>
      <w:divsChild>
        <w:div w:id="171065216">
          <w:marLeft w:val="0"/>
          <w:marRight w:val="0"/>
          <w:marTop w:val="0"/>
          <w:marBottom w:val="0"/>
          <w:divBdr>
            <w:top w:val="none" w:sz="0" w:space="0" w:color="auto"/>
            <w:left w:val="none" w:sz="0" w:space="0" w:color="auto"/>
            <w:bottom w:val="none" w:sz="0" w:space="0" w:color="auto"/>
            <w:right w:val="none" w:sz="0" w:space="0" w:color="auto"/>
          </w:divBdr>
          <w:divsChild>
            <w:div w:id="2066563617">
              <w:marLeft w:val="0"/>
              <w:marRight w:val="0"/>
              <w:marTop w:val="0"/>
              <w:marBottom w:val="0"/>
              <w:divBdr>
                <w:top w:val="none" w:sz="0" w:space="0" w:color="auto"/>
                <w:left w:val="none" w:sz="0" w:space="0" w:color="auto"/>
                <w:bottom w:val="none" w:sz="0" w:space="0" w:color="auto"/>
                <w:right w:val="none" w:sz="0" w:space="0" w:color="auto"/>
              </w:divBdr>
            </w:div>
          </w:divsChild>
        </w:div>
        <w:div w:id="943463944">
          <w:marLeft w:val="0"/>
          <w:marRight w:val="0"/>
          <w:marTop w:val="0"/>
          <w:marBottom w:val="0"/>
          <w:divBdr>
            <w:top w:val="none" w:sz="0" w:space="0" w:color="auto"/>
            <w:left w:val="none" w:sz="0" w:space="0" w:color="auto"/>
            <w:bottom w:val="none" w:sz="0" w:space="0" w:color="auto"/>
            <w:right w:val="none" w:sz="0" w:space="0" w:color="auto"/>
          </w:divBdr>
          <w:divsChild>
            <w:div w:id="14745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1627">
      <w:bodyDiv w:val="1"/>
      <w:marLeft w:val="0"/>
      <w:marRight w:val="0"/>
      <w:marTop w:val="0"/>
      <w:marBottom w:val="0"/>
      <w:divBdr>
        <w:top w:val="none" w:sz="0" w:space="0" w:color="auto"/>
        <w:left w:val="none" w:sz="0" w:space="0" w:color="auto"/>
        <w:bottom w:val="none" w:sz="0" w:space="0" w:color="auto"/>
        <w:right w:val="none" w:sz="0" w:space="0" w:color="auto"/>
      </w:divBdr>
    </w:div>
    <w:div w:id="450443904">
      <w:bodyDiv w:val="1"/>
      <w:marLeft w:val="0"/>
      <w:marRight w:val="0"/>
      <w:marTop w:val="0"/>
      <w:marBottom w:val="0"/>
      <w:divBdr>
        <w:top w:val="none" w:sz="0" w:space="0" w:color="auto"/>
        <w:left w:val="none" w:sz="0" w:space="0" w:color="auto"/>
        <w:bottom w:val="none" w:sz="0" w:space="0" w:color="auto"/>
        <w:right w:val="none" w:sz="0" w:space="0" w:color="auto"/>
      </w:divBdr>
    </w:div>
    <w:div w:id="533006684">
      <w:bodyDiv w:val="1"/>
      <w:marLeft w:val="0"/>
      <w:marRight w:val="0"/>
      <w:marTop w:val="0"/>
      <w:marBottom w:val="0"/>
      <w:divBdr>
        <w:top w:val="none" w:sz="0" w:space="0" w:color="auto"/>
        <w:left w:val="none" w:sz="0" w:space="0" w:color="auto"/>
        <w:bottom w:val="none" w:sz="0" w:space="0" w:color="auto"/>
        <w:right w:val="none" w:sz="0" w:space="0" w:color="auto"/>
      </w:divBdr>
    </w:div>
    <w:div w:id="533538297">
      <w:bodyDiv w:val="1"/>
      <w:marLeft w:val="0"/>
      <w:marRight w:val="0"/>
      <w:marTop w:val="0"/>
      <w:marBottom w:val="0"/>
      <w:divBdr>
        <w:top w:val="none" w:sz="0" w:space="0" w:color="auto"/>
        <w:left w:val="none" w:sz="0" w:space="0" w:color="auto"/>
        <w:bottom w:val="none" w:sz="0" w:space="0" w:color="auto"/>
        <w:right w:val="none" w:sz="0" w:space="0" w:color="auto"/>
      </w:divBdr>
      <w:divsChild>
        <w:div w:id="1309819242">
          <w:marLeft w:val="0"/>
          <w:marRight w:val="0"/>
          <w:marTop w:val="0"/>
          <w:marBottom w:val="0"/>
          <w:divBdr>
            <w:top w:val="none" w:sz="0" w:space="0" w:color="auto"/>
            <w:left w:val="none" w:sz="0" w:space="0" w:color="auto"/>
            <w:bottom w:val="none" w:sz="0" w:space="0" w:color="auto"/>
            <w:right w:val="none" w:sz="0" w:space="0" w:color="auto"/>
          </w:divBdr>
        </w:div>
      </w:divsChild>
    </w:div>
    <w:div w:id="585118054">
      <w:bodyDiv w:val="1"/>
      <w:marLeft w:val="0"/>
      <w:marRight w:val="0"/>
      <w:marTop w:val="0"/>
      <w:marBottom w:val="0"/>
      <w:divBdr>
        <w:top w:val="none" w:sz="0" w:space="0" w:color="auto"/>
        <w:left w:val="none" w:sz="0" w:space="0" w:color="auto"/>
        <w:bottom w:val="none" w:sz="0" w:space="0" w:color="auto"/>
        <w:right w:val="none" w:sz="0" w:space="0" w:color="auto"/>
      </w:divBdr>
    </w:div>
    <w:div w:id="590700610">
      <w:bodyDiv w:val="1"/>
      <w:marLeft w:val="0"/>
      <w:marRight w:val="0"/>
      <w:marTop w:val="0"/>
      <w:marBottom w:val="0"/>
      <w:divBdr>
        <w:top w:val="none" w:sz="0" w:space="0" w:color="auto"/>
        <w:left w:val="none" w:sz="0" w:space="0" w:color="auto"/>
        <w:bottom w:val="none" w:sz="0" w:space="0" w:color="auto"/>
        <w:right w:val="none" w:sz="0" w:space="0" w:color="auto"/>
      </w:divBdr>
    </w:div>
    <w:div w:id="593562194">
      <w:bodyDiv w:val="1"/>
      <w:marLeft w:val="0"/>
      <w:marRight w:val="0"/>
      <w:marTop w:val="0"/>
      <w:marBottom w:val="0"/>
      <w:divBdr>
        <w:top w:val="none" w:sz="0" w:space="0" w:color="auto"/>
        <w:left w:val="none" w:sz="0" w:space="0" w:color="auto"/>
        <w:bottom w:val="none" w:sz="0" w:space="0" w:color="auto"/>
        <w:right w:val="none" w:sz="0" w:space="0" w:color="auto"/>
      </w:divBdr>
    </w:div>
    <w:div w:id="594943617">
      <w:bodyDiv w:val="1"/>
      <w:marLeft w:val="0"/>
      <w:marRight w:val="0"/>
      <w:marTop w:val="0"/>
      <w:marBottom w:val="0"/>
      <w:divBdr>
        <w:top w:val="none" w:sz="0" w:space="0" w:color="auto"/>
        <w:left w:val="none" w:sz="0" w:space="0" w:color="auto"/>
        <w:bottom w:val="none" w:sz="0" w:space="0" w:color="auto"/>
        <w:right w:val="none" w:sz="0" w:space="0" w:color="auto"/>
      </w:divBdr>
    </w:div>
    <w:div w:id="604117868">
      <w:bodyDiv w:val="1"/>
      <w:marLeft w:val="0"/>
      <w:marRight w:val="0"/>
      <w:marTop w:val="0"/>
      <w:marBottom w:val="0"/>
      <w:divBdr>
        <w:top w:val="none" w:sz="0" w:space="0" w:color="auto"/>
        <w:left w:val="none" w:sz="0" w:space="0" w:color="auto"/>
        <w:bottom w:val="none" w:sz="0" w:space="0" w:color="auto"/>
        <w:right w:val="none" w:sz="0" w:space="0" w:color="auto"/>
      </w:divBdr>
    </w:div>
    <w:div w:id="659580234">
      <w:bodyDiv w:val="1"/>
      <w:marLeft w:val="0"/>
      <w:marRight w:val="0"/>
      <w:marTop w:val="0"/>
      <w:marBottom w:val="0"/>
      <w:divBdr>
        <w:top w:val="none" w:sz="0" w:space="0" w:color="auto"/>
        <w:left w:val="none" w:sz="0" w:space="0" w:color="auto"/>
        <w:bottom w:val="none" w:sz="0" w:space="0" w:color="auto"/>
        <w:right w:val="none" w:sz="0" w:space="0" w:color="auto"/>
      </w:divBdr>
    </w:div>
    <w:div w:id="701250100">
      <w:bodyDiv w:val="1"/>
      <w:marLeft w:val="0"/>
      <w:marRight w:val="0"/>
      <w:marTop w:val="0"/>
      <w:marBottom w:val="0"/>
      <w:divBdr>
        <w:top w:val="none" w:sz="0" w:space="0" w:color="auto"/>
        <w:left w:val="none" w:sz="0" w:space="0" w:color="auto"/>
        <w:bottom w:val="none" w:sz="0" w:space="0" w:color="auto"/>
        <w:right w:val="none" w:sz="0" w:space="0" w:color="auto"/>
      </w:divBdr>
    </w:div>
    <w:div w:id="730687646">
      <w:bodyDiv w:val="1"/>
      <w:marLeft w:val="0"/>
      <w:marRight w:val="0"/>
      <w:marTop w:val="0"/>
      <w:marBottom w:val="0"/>
      <w:divBdr>
        <w:top w:val="none" w:sz="0" w:space="0" w:color="auto"/>
        <w:left w:val="none" w:sz="0" w:space="0" w:color="auto"/>
        <w:bottom w:val="none" w:sz="0" w:space="0" w:color="auto"/>
        <w:right w:val="none" w:sz="0" w:space="0" w:color="auto"/>
      </w:divBdr>
    </w:div>
    <w:div w:id="746195112">
      <w:bodyDiv w:val="1"/>
      <w:marLeft w:val="0"/>
      <w:marRight w:val="0"/>
      <w:marTop w:val="0"/>
      <w:marBottom w:val="0"/>
      <w:divBdr>
        <w:top w:val="none" w:sz="0" w:space="0" w:color="auto"/>
        <w:left w:val="none" w:sz="0" w:space="0" w:color="auto"/>
        <w:bottom w:val="none" w:sz="0" w:space="0" w:color="auto"/>
        <w:right w:val="none" w:sz="0" w:space="0" w:color="auto"/>
      </w:divBdr>
    </w:div>
    <w:div w:id="835606547">
      <w:bodyDiv w:val="1"/>
      <w:marLeft w:val="0"/>
      <w:marRight w:val="0"/>
      <w:marTop w:val="0"/>
      <w:marBottom w:val="0"/>
      <w:divBdr>
        <w:top w:val="none" w:sz="0" w:space="0" w:color="auto"/>
        <w:left w:val="none" w:sz="0" w:space="0" w:color="auto"/>
        <w:bottom w:val="none" w:sz="0" w:space="0" w:color="auto"/>
        <w:right w:val="none" w:sz="0" w:space="0" w:color="auto"/>
      </w:divBdr>
    </w:div>
    <w:div w:id="1058212698">
      <w:bodyDiv w:val="1"/>
      <w:marLeft w:val="0"/>
      <w:marRight w:val="0"/>
      <w:marTop w:val="0"/>
      <w:marBottom w:val="0"/>
      <w:divBdr>
        <w:top w:val="none" w:sz="0" w:space="0" w:color="auto"/>
        <w:left w:val="none" w:sz="0" w:space="0" w:color="auto"/>
        <w:bottom w:val="none" w:sz="0" w:space="0" w:color="auto"/>
        <w:right w:val="none" w:sz="0" w:space="0" w:color="auto"/>
      </w:divBdr>
    </w:div>
    <w:div w:id="1088965546">
      <w:bodyDiv w:val="1"/>
      <w:marLeft w:val="0"/>
      <w:marRight w:val="0"/>
      <w:marTop w:val="0"/>
      <w:marBottom w:val="0"/>
      <w:divBdr>
        <w:top w:val="none" w:sz="0" w:space="0" w:color="auto"/>
        <w:left w:val="none" w:sz="0" w:space="0" w:color="auto"/>
        <w:bottom w:val="none" w:sz="0" w:space="0" w:color="auto"/>
        <w:right w:val="none" w:sz="0" w:space="0" w:color="auto"/>
      </w:divBdr>
    </w:div>
    <w:div w:id="1144815120">
      <w:bodyDiv w:val="1"/>
      <w:marLeft w:val="0"/>
      <w:marRight w:val="0"/>
      <w:marTop w:val="0"/>
      <w:marBottom w:val="0"/>
      <w:divBdr>
        <w:top w:val="none" w:sz="0" w:space="0" w:color="auto"/>
        <w:left w:val="none" w:sz="0" w:space="0" w:color="auto"/>
        <w:bottom w:val="none" w:sz="0" w:space="0" w:color="auto"/>
        <w:right w:val="none" w:sz="0" w:space="0" w:color="auto"/>
      </w:divBdr>
      <w:divsChild>
        <w:div w:id="483469919">
          <w:marLeft w:val="0"/>
          <w:marRight w:val="0"/>
          <w:marTop w:val="0"/>
          <w:marBottom w:val="0"/>
          <w:divBdr>
            <w:top w:val="none" w:sz="0" w:space="0" w:color="auto"/>
            <w:left w:val="none" w:sz="0" w:space="0" w:color="auto"/>
            <w:bottom w:val="none" w:sz="0" w:space="0" w:color="auto"/>
            <w:right w:val="none" w:sz="0" w:space="0" w:color="auto"/>
          </w:divBdr>
          <w:divsChild>
            <w:div w:id="961886476">
              <w:marLeft w:val="0"/>
              <w:marRight w:val="0"/>
              <w:marTop w:val="0"/>
              <w:marBottom w:val="0"/>
              <w:divBdr>
                <w:top w:val="none" w:sz="0" w:space="0" w:color="auto"/>
                <w:left w:val="none" w:sz="0" w:space="0" w:color="auto"/>
                <w:bottom w:val="none" w:sz="0" w:space="0" w:color="auto"/>
                <w:right w:val="none" w:sz="0" w:space="0" w:color="auto"/>
              </w:divBdr>
            </w:div>
          </w:divsChild>
        </w:div>
        <w:div w:id="1860120738">
          <w:marLeft w:val="0"/>
          <w:marRight w:val="0"/>
          <w:marTop w:val="0"/>
          <w:marBottom w:val="0"/>
          <w:divBdr>
            <w:top w:val="none" w:sz="0" w:space="0" w:color="auto"/>
            <w:left w:val="none" w:sz="0" w:space="0" w:color="auto"/>
            <w:bottom w:val="none" w:sz="0" w:space="0" w:color="auto"/>
            <w:right w:val="none" w:sz="0" w:space="0" w:color="auto"/>
          </w:divBdr>
          <w:divsChild>
            <w:div w:id="121380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6326">
      <w:bodyDiv w:val="1"/>
      <w:marLeft w:val="0"/>
      <w:marRight w:val="0"/>
      <w:marTop w:val="0"/>
      <w:marBottom w:val="0"/>
      <w:divBdr>
        <w:top w:val="none" w:sz="0" w:space="0" w:color="auto"/>
        <w:left w:val="none" w:sz="0" w:space="0" w:color="auto"/>
        <w:bottom w:val="none" w:sz="0" w:space="0" w:color="auto"/>
        <w:right w:val="none" w:sz="0" w:space="0" w:color="auto"/>
      </w:divBdr>
    </w:div>
    <w:div w:id="1266113706">
      <w:bodyDiv w:val="1"/>
      <w:marLeft w:val="0"/>
      <w:marRight w:val="0"/>
      <w:marTop w:val="0"/>
      <w:marBottom w:val="0"/>
      <w:divBdr>
        <w:top w:val="none" w:sz="0" w:space="0" w:color="auto"/>
        <w:left w:val="none" w:sz="0" w:space="0" w:color="auto"/>
        <w:bottom w:val="none" w:sz="0" w:space="0" w:color="auto"/>
        <w:right w:val="none" w:sz="0" w:space="0" w:color="auto"/>
      </w:divBdr>
    </w:div>
    <w:div w:id="1270506999">
      <w:bodyDiv w:val="1"/>
      <w:marLeft w:val="0"/>
      <w:marRight w:val="0"/>
      <w:marTop w:val="0"/>
      <w:marBottom w:val="0"/>
      <w:divBdr>
        <w:top w:val="none" w:sz="0" w:space="0" w:color="auto"/>
        <w:left w:val="none" w:sz="0" w:space="0" w:color="auto"/>
        <w:bottom w:val="none" w:sz="0" w:space="0" w:color="auto"/>
        <w:right w:val="none" w:sz="0" w:space="0" w:color="auto"/>
      </w:divBdr>
    </w:div>
    <w:div w:id="1389038772">
      <w:bodyDiv w:val="1"/>
      <w:marLeft w:val="0"/>
      <w:marRight w:val="0"/>
      <w:marTop w:val="0"/>
      <w:marBottom w:val="0"/>
      <w:divBdr>
        <w:top w:val="none" w:sz="0" w:space="0" w:color="auto"/>
        <w:left w:val="none" w:sz="0" w:space="0" w:color="auto"/>
        <w:bottom w:val="none" w:sz="0" w:space="0" w:color="auto"/>
        <w:right w:val="none" w:sz="0" w:space="0" w:color="auto"/>
      </w:divBdr>
    </w:div>
    <w:div w:id="1389109766">
      <w:bodyDiv w:val="1"/>
      <w:marLeft w:val="0"/>
      <w:marRight w:val="0"/>
      <w:marTop w:val="0"/>
      <w:marBottom w:val="0"/>
      <w:divBdr>
        <w:top w:val="none" w:sz="0" w:space="0" w:color="auto"/>
        <w:left w:val="none" w:sz="0" w:space="0" w:color="auto"/>
        <w:bottom w:val="none" w:sz="0" w:space="0" w:color="auto"/>
        <w:right w:val="none" w:sz="0" w:space="0" w:color="auto"/>
      </w:divBdr>
    </w:div>
    <w:div w:id="1389258180">
      <w:bodyDiv w:val="1"/>
      <w:marLeft w:val="0"/>
      <w:marRight w:val="0"/>
      <w:marTop w:val="0"/>
      <w:marBottom w:val="0"/>
      <w:divBdr>
        <w:top w:val="none" w:sz="0" w:space="0" w:color="auto"/>
        <w:left w:val="none" w:sz="0" w:space="0" w:color="auto"/>
        <w:bottom w:val="none" w:sz="0" w:space="0" w:color="auto"/>
        <w:right w:val="none" w:sz="0" w:space="0" w:color="auto"/>
      </w:divBdr>
    </w:div>
    <w:div w:id="1421637611">
      <w:bodyDiv w:val="1"/>
      <w:marLeft w:val="0"/>
      <w:marRight w:val="0"/>
      <w:marTop w:val="0"/>
      <w:marBottom w:val="0"/>
      <w:divBdr>
        <w:top w:val="none" w:sz="0" w:space="0" w:color="auto"/>
        <w:left w:val="none" w:sz="0" w:space="0" w:color="auto"/>
        <w:bottom w:val="none" w:sz="0" w:space="0" w:color="auto"/>
        <w:right w:val="none" w:sz="0" w:space="0" w:color="auto"/>
      </w:divBdr>
    </w:div>
    <w:div w:id="1484543012">
      <w:bodyDiv w:val="1"/>
      <w:marLeft w:val="0"/>
      <w:marRight w:val="0"/>
      <w:marTop w:val="0"/>
      <w:marBottom w:val="0"/>
      <w:divBdr>
        <w:top w:val="none" w:sz="0" w:space="0" w:color="auto"/>
        <w:left w:val="none" w:sz="0" w:space="0" w:color="auto"/>
        <w:bottom w:val="none" w:sz="0" w:space="0" w:color="auto"/>
        <w:right w:val="none" w:sz="0" w:space="0" w:color="auto"/>
      </w:divBdr>
    </w:div>
    <w:div w:id="1547833671">
      <w:bodyDiv w:val="1"/>
      <w:marLeft w:val="0"/>
      <w:marRight w:val="0"/>
      <w:marTop w:val="0"/>
      <w:marBottom w:val="0"/>
      <w:divBdr>
        <w:top w:val="none" w:sz="0" w:space="0" w:color="auto"/>
        <w:left w:val="none" w:sz="0" w:space="0" w:color="auto"/>
        <w:bottom w:val="none" w:sz="0" w:space="0" w:color="auto"/>
        <w:right w:val="none" w:sz="0" w:space="0" w:color="auto"/>
      </w:divBdr>
    </w:div>
    <w:div w:id="1556500635">
      <w:bodyDiv w:val="1"/>
      <w:marLeft w:val="0"/>
      <w:marRight w:val="0"/>
      <w:marTop w:val="0"/>
      <w:marBottom w:val="0"/>
      <w:divBdr>
        <w:top w:val="none" w:sz="0" w:space="0" w:color="auto"/>
        <w:left w:val="none" w:sz="0" w:space="0" w:color="auto"/>
        <w:bottom w:val="none" w:sz="0" w:space="0" w:color="auto"/>
        <w:right w:val="none" w:sz="0" w:space="0" w:color="auto"/>
      </w:divBdr>
    </w:div>
    <w:div w:id="1574468487">
      <w:bodyDiv w:val="1"/>
      <w:marLeft w:val="0"/>
      <w:marRight w:val="0"/>
      <w:marTop w:val="0"/>
      <w:marBottom w:val="0"/>
      <w:divBdr>
        <w:top w:val="none" w:sz="0" w:space="0" w:color="auto"/>
        <w:left w:val="none" w:sz="0" w:space="0" w:color="auto"/>
        <w:bottom w:val="none" w:sz="0" w:space="0" w:color="auto"/>
        <w:right w:val="none" w:sz="0" w:space="0" w:color="auto"/>
      </w:divBdr>
    </w:div>
    <w:div w:id="1591574416">
      <w:bodyDiv w:val="1"/>
      <w:marLeft w:val="0"/>
      <w:marRight w:val="0"/>
      <w:marTop w:val="0"/>
      <w:marBottom w:val="0"/>
      <w:divBdr>
        <w:top w:val="none" w:sz="0" w:space="0" w:color="auto"/>
        <w:left w:val="none" w:sz="0" w:space="0" w:color="auto"/>
        <w:bottom w:val="none" w:sz="0" w:space="0" w:color="auto"/>
        <w:right w:val="none" w:sz="0" w:space="0" w:color="auto"/>
      </w:divBdr>
    </w:div>
    <w:div w:id="1625304371">
      <w:bodyDiv w:val="1"/>
      <w:marLeft w:val="0"/>
      <w:marRight w:val="0"/>
      <w:marTop w:val="0"/>
      <w:marBottom w:val="0"/>
      <w:divBdr>
        <w:top w:val="none" w:sz="0" w:space="0" w:color="auto"/>
        <w:left w:val="none" w:sz="0" w:space="0" w:color="auto"/>
        <w:bottom w:val="none" w:sz="0" w:space="0" w:color="auto"/>
        <w:right w:val="none" w:sz="0" w:space="0" w:color="auto"/>
      </w:divBdr>
    </w:div>
    <w:div w:id="1691566675">
      <w:bodyDiv w:val="1"/>
      <w:marLeft w:val="0"/>
      <w:marRight w:val="0"/>
      <w:marTop w:val="0"/>
      <w:marBottom w:val="0"/>
      <w:divBdr>
        <w:top w:val="none" w:sz="0" w:space="0" w:color="auto"/>
        <w:left w:val="none" w:sz="0" w:space="0" w:color="auto"/>
        <w:bottom w:val="none" w:sz="0" w:space="0" w:color="auto"/>
        <w:right w:val="none" w:sz="0" w:space="0" w:color="auto"/>
      </w:divBdr>
    </w:div>
    <w:div w:id="1745836602">
      <w:bodyDiv w:val="1"/>
      <w:marLeft w:val="0"/>
      <w:marRight w:val="0"/>
      <w:marTop w:val="0"/>
      <w:marBottom w:val="0"/>
      <w:divBdr>
        <w:top w:val="none" w:sz="0" w:space="0" w:color="auto"/>
        <w:left w:val="none" w:sz="0" w:space="0" w:color="auto"/>
        <w:bottom w:val="none" w:sz="0" w:space="0" w:color="auto"/>
        <w:right w:val="none" w:sz="0" w:space="0" w:color="auto"/>
      </w:divBdr>
    </w:div>
    <w:div w:id="1749958658">
      <w:bodyDiv w:val="1"/>
      <w:marLeft w:val="0"/>
      <w:marRight w:val="0"/>
      <w:marTop w:val="0"/>
      <w:marBottom w:val="0"/>
      <w:divBdr>
        <w:top w:val="none" w:sz="0" w:space="0" w:color="auto"/>
        <w:left w:val="none" w:sz="0" w:space="0" w:color="auto"/>
        <w:bottom w:val="none" w:sz="0" w:space="0" w:color="auto"/>
        <w:right w:val="none" w:sz="0" w:space="0" w:color="auto"/>
      </w:divBdr>
    </w:div>
    <w:div w:id="1767459716">
      <w:bodyDiv w:val="1"/>
      <w:marLeft w:val="0"/>
      <w:marRight w:val="0"/>
      <w:marTop w:val="0"/>
      <w:marBottom w:val="0"/>
      <w:divBdr>
        <w:top w:val="none" w:sz="0" w:space="0" w:color="auto"/>
        <w:left w:val="none" w:sz="0" w:space="0" w:color="auto"/>
        <w:bottom w:val="none" w:sz="0" w:space="0" w:color="auto"/>
        <w:right w:val="none" w:sz="0" w:space="0" w:color="auto"/>
      </w:divBdr>
    </w:div>
    <w:div w:id="1886285473">
      <w:bodyDiv w:val="1"/>
      <w:marLeft w:val="0"/>
      <w:marRight w:val="0"/>
      <w:marTop w:val="0"/>
      <w:marBottom w:val="0"/>
      <w:divBdr>
        <w:top w:val="none" w:sz="0" w:space="0" w:color="auto"/>
        <w:left w:val="none" w:sz="0" w:space="0" w:color="auto"/>
        <w:bottom w:val="none" w:sz="0" w:space="0" w:color="auto"/>
        <w:right w:val="none" w:sz="0" w:space="0" w:color="auto"/>
      </w:divBdr>
    </w:div>
    <w:div w:id="1925645177">
      <w:bodyDiv w:val="1"/>
      <w:marLeft w:val="0"/>
      <w:marRight w:val="0"/>
      <w:marTop w:val="0"/>
      <w:marBottom w:val="0"/>
      <w:divBdr>
        <w:top w:val="none" w:sz="0" w:space="0" w:color="auto"/>
        <w:left w:val="none" w:sz="0" w:space="0" w:color="auto"/>
        <w:bottom w:val="none" w:sz="0" w:space="0" w:color="auto"/>
        <w:right w:val="none" w:sz="0" w:space="0" w:color="auto"/>
      </w:divBdr>
    </w:div>
    <w:div w:id="2062440212">
      <w:bodyDiv w:val="1"/>
      <w:marLeft w:val="0"/>
      <w:marRight w:val="0"/>
      <w:marTop w:val="0"/>
      <w:marBottom w:val="0"/>
      <w:divBdr>
        <w:top w:val="none" w:sz="0" w:space="0" w:color="auto"/>
        <w:left w:val="none" w:sz="0" w:space="0" w:color="auto"/>
        <w:bottom w:val="none" w:sz="0" w:space="0" w:color="auto"/>
        <w:right w:val="none" w:sz="0" w:space="0" w:color="auto"/>
      </w:divBdr>
    </w:div>
    <w:div w:id="2117556562">
      <w:bodyDiv w:val="1"/>
      <w:marLeft w:val="0"/>
      <w:marRight w:val="0"/>
      <w:marTop w:val="0"/>
      <w:marBottom w:val="0"/>
      <w:divBdr>
        <w:top w:val="none" w:sz="0" w:space="0" w:color="auto"/>
        <w:left w:val="none" w:sz="0" w:space="0" w:color="auto"/>
        <w:bottom w:val="none" w:sz="0" w:space="0" w:color="auto"/>
        <w:right w:val="none" w:sz="0" w:space="0" w:color="auto"/>
      </w:divBdr>
    </w:div>
    <w:div w:id="212811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stopenresearch.org/articles/3-5/v1" TargetMode="External"/><Relationship Id="rId21" Type="http://schemas.openxmlformats.org/officeDocument/2006/relationships/hyperlink" Target="https://www.sciencedirect.com/science/article/abs/pii/B978032399880200014X" TargetMode="External"/><Relationship Id="rId42" Type="http://schemas.openxmlformats.org/officeDocument/2006/relationships/hyperlink" Target="https://www.sciencedirect.com/science/article/pii/S001793102100466X?via%3Dihub" TargetMode="External"/><Relationship Id="rId47" Type="http://schemas.openxmlformats.org/officeDocument/2006/relationships/hyperlink" Target="https://link.springer.com/article/10.1007/s42757-019-0017-y" TargetMode="External"/><Relationship Id="rId63" Type="http://schemas.openxmlformats.org/officeDocument/2006/relationships/hyperlink" Target="https://www.sciencedirect.com/science/article/pii/S0149197015000530" TargetMode="External"/><Relationship Id="rId68" Type="http://schemas.openxmlformats.org/officeDocument/2006/relationships/hyperlink" Target="https://www.sciencedirect.com/science/article/pii/S0029549313002215" TargetMode="External"/><Relationship Id="rId84" Type="http://schemas.openxmlformats.org/officeDocument/2006/relationships/fontTable" Target="fontTable.xml"/><Relationship Id="rId16" Type="http://schemas.openxmlformats.org/officeDocument/2006/relationships/hyperlink" Target="https://www.linkedin.com/in/schlegeljp" TargetMode="External"/><Relationship Id="rId11" Type="http://schemas.openxmlformats.org/officeDocument/2006/relationships/image" Target="media/image1.png"/><Relationship Id="rId32" Type="http://schemas.openxmlformats.org/officeDocument/2006/relationships/hyperlink" Target="https://www.sciencedirect.com/science/article/abs/pii/S1359431123006397" TargetMode="External"/><Relationship Id="rId37" Type="http://schemas.openxmlformats.org/officeDocument/2006/relationships/hyperlink" Target="https://www.ans.org/pubs/transactions/article-47928/" TargetMode="External"/><Relationship Id="rId53" Type="http://schemas.openxmlformats.org/officeDocument/2006/relationships/hyperlink" Target="https://onlinelibrary.wiley.com/doi/full/10.1002/slct.201801685" TargetMode="External"/><Relationship Id="rId58" Type="http://schemas.openxmlformats.org/officeDocument/2006/relationships/hyperlink" Target="https://www.sciencedirect.com/science/article/pii/S2352152X17304127" TargetMode="External"/><Relationship Id="rId74" Type="http://schemas.openxmlformats.org/officeDocument/2006/relationships/hyperlink" Target="https://www.sciencedirect.com/science/article/pii/S0149197010000600" TargetMode="External"/><Relationship Id="rId79" Type="http://schemas.openxmlformats.org/officeDocument/2006/relationships/hyperlink" Target="http://glc.ans.org/nureth-16/data/papers/13363.pdf" TargetMode="External"/><Relationship Id="rId5" Type="http://schemas.openxmlformats.org/officeDocument/2006/relationships/webSettings" Target="webSettings.xml"/><Relationship Id="rId19" Type="http://schemas.openxmlformats.org/officeDocument/2006/relationships/hyperlink" Target="http://search.proquest.com/openview/381863bc36547a26159b64b3c5d69ce0/1?pq-origsite=gscholar&amp;cbl=18750&amp;diss=y" TargetMode="External"/><Relationship Id="rId14" Type="http://schemas.openxmlformats.org/officeDocument/2006/relationships/hyperlink" Target="mailto:schlegelj@mst.edu" TargetMode="External"/><Relationship Id="rId22" Type="http://schemas.openxmlformats.org/officeDocument/2006/relationships/hyperlink" Target="https://link.springer.com/chapter/10.1007/978-3-319-04358-6_2" TargetMode="External"/><Relationship Id="rId27" Type="http://schemas.openxmlformats.org/officeDocument/2006/relationships/hyperlink" Target="https://www.sciencedirect.com/science/article/abs/pii/S0149197024004414" TargetMode="External"/><Relationship Id="rId30" Type="http://schemas.openxmlformats.org/officeDocument/2006/relationships/hyperlink" Target="https://www.sciencedirect.com/science/article/abs/pii/S0029549323002157" TargetMode="External"/><Relationship Id="rId35" Type="http://schemas.openxmlformats.org/officeDocument/2006/relationships/hyperlink" Target="https://link.springer.com/article/10.1007/s42757-022-0138-6" TargetMode="External"/><Relationship Id="rId43" Type="http://schemas.openxmlformats.org/officeDocument/2006/relationships/hyperlink" Target="https://www.tandfonline.com/doi/full/10.1080/15361055.2021.1887717" TargetMode="External"/><Relationship Id="rId48" Type="http://schemas.openxmlformats.org/officeDocument/2006/relationships/hyperlink" Target="https://link.springer.com/article/10.1007/s42757-019-0012-3?wt_mc=Internal.Event.1.SEM.ArticleAuthorOnlineFirst&amp;utm_source=ArticleAuthorOnlineFirst&amp;utm_medium=email&amp;utm_content=AA_en_06082018&amp;ArticleAuthorOnlineFirst_20190401" TargetMode="External"/><Relationship Id="rId56" Type="http://schemas.openxmlformats.org/officeDocument/2006/relationships/hyperlink" Target="http://tech.snmjournals.org/content/46/3/280.short" TargetMode="External"/><Relationship Id="rId64" Type="http://schemas.openxmlformats.org/officeDocument/2006/relationships/hyperlink" Target="https://www.sciencedirect.com/science/article/pii/S0142727X14000320" TargetMode="External"/><Relationship Id="rId69" Type="http://schemas.openxmlformats.org/officeDocument/2006/relationships/hyperlink" Target="https://www.sciencedirect.com/science/article/pii/S0301932212001498" TargetMode="External"/><Relationship Id="rId77" Type="http://schemas.openxmlformats.org/officeDocument/2006/relationships/hyperlink" Target="http://glc.ans.org/nureth-16/data/papers/13352.pdf" TargetMode="External"/><Relationship Id="rId8" Type="http://schemas.openxmlformats.org/officeDocument/2006/relationships/hyperlink" Target="https://sites.mst.edu/schlegelj/" TargetMode="External"/><Relationship Id="rId51" Type="http://schemas.openxmlformats.org/officeDocument/2006/relationships/hyperlink" Target="https://www.sciencedirect.com/science/article/pii/S0196890418313475" TargetMode="External"/><Relationship Id="rId72" Type="http://schemas.openxmlformats.org/officeDocument/2006/relationships/hyperlink" Target="https://www.sciencedirect.com/science/article/pii/S0894177712000465" TargetMode="External"/><Relationship Id="rId80" Type="http://schemas.openxmlformats.org/officeDocument/2006/relationships/hyperlink" Target="https://inis.iaea.org/search/search.aspx?orig_q=RN:47071321"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cholar.google.com/citations?user=mhpWWK8AAAAJ&amp;hl=en" TargetMode="External"/><Relationship Id="rId25" Type="http://schemas.openxmlformats.org/officeDocument/2006/relationships/hyperlink" Target="https://www.sciencedirect.com/science/article/pii/S0149197025004937" TargetMode="External"/><Relationship Id="rId33" Type="http://schemas.openxmlformats.org/officeDocument/2006/relationships/hyperlink" Target="https://www.sciencedirect.com/science/article/pii/S0029549323000298?via%3Dihub" TargetMode="External"/><Relationship Id="rId38" Type="http://schemas.openxmlformats.org/officeDocument/2006/relationships/hyperlink" Target="https://link.springer.com/article/10.1007/s42757-021-0106-6" TargetMode="External"/><Relationship Id="rId46" Type="http://schemas.openxmlformats.org/officeDocument/2006/relationships/hyperlink" Target="https://www.tandfonline.com/doi/abs/10.1080/00223131.2019.1700843" TargetMode="External"/><Relationship Id="rId59" Type="http://schemas.openxmlformats.org/officeDocument/2006/relationships/hyperlink" Target="https://www.sciencedirect.com/science/article/pii/S2352152X16301621" TargetMode="External"/><Relationship Id="rId67" Type="http://schemas.openxmlformats.org/officeDocument/2006/relationships/hyperlink" Target="https://www.sciencedirect.com/science/article/pii/S0306454913004349" TargetMode="External"/><Relationship Id="rId20" Type="http://schemas.openxmlformats.org/officeDocument/2006/relationships/hyperlink" Target="http://search.proquest.com/openview/8a5ff87e4399da595d58a2fbce431cb6/1?pq-origsite=gscholar&amp;cbl=18750&amp;diss=y" TargetMode="External"/><Relationship Id="rId41" Type="http://schemas.openxmlformats.org/officeDocument/2006/relationships/hyperlink" Target="https://www.sciencedirect.com/science/article/abs/pii/S0894177721000480" TargetMode="External"/><Relationship Id="rId54" Type="http://schemas.openxmlformats.org/officeDocument/2006/relationships/hyperlink" Target="https://www.sciencedirect.com/science/article/pii/S0142727X17310044" TargetMode="External"/><Relationship Id="rId62" Type="http://schemas.openxmlformats.org/officeDocument/2006/relationships/hyperlink" Target="https://www.sciencedirect.com/science/article/pii/S0029549315002812" TargetMode="External"/><Relationship Id="rId70" Type="http://schemas.openxmlformats.org/officeDocument/2006/relationships/hyperlink" Target="https://www.sciencedirect.com/science/article/pii/S0301932212000961" TargetMode="External"/><Relationship Id="rId75" Type="http://schemas.openxmlformats.org/officeDocument/2006/relationships/hyperlink" Target="https://www.sciencedirect.com/science/article/pii/S0029549309004026" TargetMode="External"/><Relationship Id="rId83" Type="http://schemas.openxmlformats.org/officeDocument/2006/relationships/hyperlink" Target="https://proceedings.asmedigitalcollection.asme.org/proceeding.aspx?articleid=16319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link.springer.com/article/10.1007/s42757-025-0272-z" TargetMode="External"/><Relationship Id="rId28" Type="http://schemas.openxmlformats.org/officeDocument/2006/relationships/hyperlink" Target="https://www.sciencedirect.com/science/article/pii/S0017931023009110" TargetMode="External"/><Relationship Id="rId36" Type="http://schemas.openxmlformats.org/officeDocument/2006/relationships/hyperlink" Target="https://www.ans.org/pubs/transactions/article-48377/" TargetMode="External"/><Relationship Id="rId49" Type="http://schemas.openxmlformats.org/officeDocument/2006/relationships/hyperlink" Target="https://www.sciencedirect.com/science/article/abs/pii/S0360544219318328" TargetMode="External"/><Relationship Id="rId57" Type="http://schemas.openxmlformats.org/officeDocument/2006/relationships/hyperlink" Target="https://www.sciencedirect.com/science/article/pii/S0149197017303037" TargetMode="External"/><Relationship Id="rId10" Type="http://schemas.openxmlformats.org/officeDocument/2006/relationships/hyperlink" Target="http://www.mst.edu" TargetMode="External"/><Relationship Id="rId31" Type="http://schemas.openxmlformats.org/officeDocument/2006/relationships/hyperlink" Target="https://ascelibrary.org/doi/full/10.1061/JMCEE7.MTENG-15925" TargetMode="External"/><Relationship Id="rId44" Type="http://schemas.openxmlformats.org/officeDocument/2006/relationships/hyperlink" Target="https://asmedigitalcollection.asme.org/nuclearengineering/article-abstract/7/3/031406/1098859/Design-of-Condensation-Heat-Transfer-Experiment-to" TargetMode="External"/><Relationship Id="rId52" Type="http://schemas.openxmlformats.org/officeDocument/2006/relationships/hyperlink" Target="https://www.sciencedirect.com/science/article/pii/S0301932218302957" TargetMode="External"/><Relationship Id="rId60" Type="http://schemas.openxmlformats.org/officeDocument/2006/relationships/hyperlink" Target="https://www.sciencedirect.com/science/article/pii/S0009250915002547" TargetMode="External"/><Relationship Id="rId65" Type="http://schemas.openxmlformats.org/officeDocument/2006/relationships/hyperlink" Target="https://www.sciencedirect.com/science/article/pii/S0149197014000109" TargetMode="External"/><Relationship Id="rId73" Type="http://schemas.openxmlformats.org/officeDocument/2006/relationships/hyperlink" Target="https://www.sciencedirect.com/science/article/pii/S0142727X11001469" TargetMode="External"/><Relationship Id="rId78" Type="http://schemas.openxmlformats.org/officeDocument/2006/relationships/hyperlink" Target="http://glc.ans.org/nureth-16/data/papers/13349.pdf" TargetMode="External"/><Relationship Id="rId81" Type="http://schemas.openxmlformats.org/officeDocument/2006/relationships/hyperlink" Target="https://inis.iaea.org/search/search.aspx?orig_q=RN:47071322" TargetMode="External"/><Relationship Id="rId4" Type="http://schemas.openxmlformats.org/officeDocument/2006/relationships/settings" Target="settings.xml"/><Relationship Id="rId9" Type="http://schemas.openxmlformats.org/officeDocument/2006/relationships/hyperlink" Target="http://nuclear.mst.edu" TargetMode="Externa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hyperlink" Target="https://doi.org/10.1007/s42757-021-0113-7" TargetMode="External"/><Relationship Id="rId34" Type="http://schemas.openxmlformats.org/officeDocument/2006/relationships/hyperlink" Target="https://link.springer.com/article/10.1007/s42757-022-0136-8" TargetMode="External"/><Relationship Id="rId50" Type="http://schemas.openxmlformats.org/officeDocument/2006/relationships/hyperlink" Target="https://www.sciencedirect.com/science/article/pii/S0894177718316595" TargetMode="External"/><Relationship Id="rId55" Type="http://schemas.openxmlformats.org/officeDocument/2006/relationships/hyperlink" Target="https://www.sciencedirect.com/science/article/pii/S0029549318303923" TargetMode="External"/><Relationship Id="rId76" Type="http://schemas.openxmlformats.org/officeDocument/2006/relationships/hyperlink" Target="http://scholarsmine.mst.edu/min_nuceng_facwork/1427/" TargetMode="External"/><Relationship Id="rId7" Type="http://schemas.openxmlformats.org/officeDocument/2006/relationships/endnotes" Target="endnotes.xml"/><Relationship Id="rId71" Type="http://schemas.openxmlformats.org/officeDocument/2006/relationships/hyperlink" Target="https://www.sciencedirect.com/science/article/pii/S0142727X12000215" TargetMode="External"/><Relationship Id="rId2" Type="http://schemas.openxmlformats.org/officeDocument/2006/relationships/numbering" Target="numbering.xml"/><Relationship Id="rId29" Type="http://schemas.openxmlformats.org/officeDocument/2006/relationships/hyperlink" Target="https://papers.ssrn.com/sol3/papers.cfm?abstract_id=4435965" TargetMode="External"/><Relationship Id="rId24" Type="http://schemas.openxmlformats.org/officeDocument/2006/relationships/hyperlink" Target="https://link.springer.com/article/10.1007/s42757-025-0254-1?utm_source=rct_congratemailt&amp;utm_medium=email&amp;utm_campaign=oa_20260203&amp;utm_content=10.1007%2Fs42757-025-0254-1" TargetMode="External"/><Relationship Id="rId40" Type="http://schemas.openxmlformats.org/officeDocument/2006/relationships/hyperlink" Target="https://doi.org/10.1007/s42757-021-0115-5" TargetMode="External"/><Relationship Id="rId45" Type="http://schemas.openxmlformats.org/officeDocument/2006/relationships/hyperlink" Target="https://www.sciencedirect.com/science/article/pii/S0306454920305259" TargetMode="External"/><Relationship Id="rId66" Type="http://schemas.openxmlformats.org/officeDocument/2006/relationships/hyperlink" Target="https://www.sciencedirect.com/science/article/pii/S0149197014000614" TargetMode="External"/><Relationship Id="rId61" Type="http://schemas.openxmlformats.org/officeDocument/2006/relationships/hyperlink" Target="https://www.sciencedirect.com/science/article/pii/S0149197015300202" TargetMode="External"/><Relationship Id="rId82" Type="http://schemas.openxmlformats.org/officeDocument/2006/relationships/hyperlink" Target="https://inis.iaea.org/search/search.aspx?orig_q=RN:430553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D2DA4-FF21-432F-B9AC-36426903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8732</Words>
  <Characters>49774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Joshua Paul Schlegel</vt:lpstr>
    </vt:vector>
  </TitlesOfParts>
  <Company>Missouri University of Science and Technology</Company>
  <LinksUpToDate>false</LinksUpToDate>
  <CharactersWithSpaces>58390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Joshua Paul Schlegel</dc:title>
  <dc:creator>Joshua Paul Schlegel</dc:creator>
  <cp:lastModifiedBy>Schlegel, Joshua</cp:lastModifiedBy>
  <cp:revision>6</cp:revision>
  <cp:lastPrinted>2026-06-26T15:08:00Z</cp:lastPrinted>
  <dcterms:created xsi:type="dcterms:W3CDTF">2026-06-26T15:20:00Z</dcterms:created>
  <dcterms:modified xsi:type="dcterms:W3CDTF">2026-07-14T16:50:00Z</dcterms:modified>
</cp:coreProperties>
</file>